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67" w:rsidRPr="00173FA9" w:rsidRDefault="00BC0067" w:rsidP="00BC0067">
      <w:pPr>
        <w:rPr>
          <w:rFonts w:ascii="Intro Black" w:hAnsi="Intro Black"/>
          <w:color w:val="0070C0"/>
          <w:sz w:val="32"/>
          <w:szCs w:val="40"/>
        </w:rPr>
      </w:pPr>
      <w:r>
        <w:rPr>
          <w:rFonts w:ascii="Intro Black" w:hAnsi="Intro Black"/>
          <w:color w:val="0070C0"/>
          <w:sz w:val="32"/>
          <w:szCs w:val="40"/>
        </w:rPr>
        <w:t>Política de Deuda</w:t>
      </w:r>
      <w:r w:rsidRPr="00173FA9">
        <w:rPr>
          <w:rFonts w:ascii="Intro Black" w:hAnsi="Intro Black"/>
          <w:color w:val="0070C0"/>
          <w:sz w:val="32"/>
          <w:szCs w:val="40"/>
        </w:rPr>
        <w:t xml:space="preserve"> </w:t>
      </w:r>
      <w:r>
        <w:rPr>
          <w:rFonts w:ascii="Intro Black" w:hAnsi="Intro Black"/>
          <w:color w:val="0070C0"/>
          <w:sz w:val="32"/>
          <w:szCs w:val="40"/>
        </w:rPr>
        <w:t>Pública</w:t>
      </w:r>
    </w:p>
    <w:p w:rsidR="00F40A9C" w:rsidRDefault="00F40A9C" w:rsidP="00F40A9C">
      <w:pPr>
        <w:jc w:val="both"/>
        <w:rPr>
          <w:rFonts w:ascii="Intro Book" w:hAnsi="Intro Book"/>
          <w:sz w:val="24"/>
          <w:szCs w:val="40"/>
        </w:rPr>
      </w:pPr>
      <w:r>
        <w:rPr>
          <w:rFonts w:ascii="Intro Book" w:hAnsi="Intro Book"/>
          <w:sz w:val="24"/>
          <w:szCs w:val="40"/>
        </w:rPr>
        <w:t xml:space="preserve">Una parte fundamental de la Política Fiscal del Gobierno Estatal, es el manejo adecuado de los pasivos públicos y representa un elemento indispensable para la estabilidad financiera. </w:t>
      </w:r>
      <w:r w:rsidRPr="00F40A9C">
        <w:rPr>
          <w:rFonts w:ascii="Intro Book" w:hAnsi="Intro Book"/>
          <w:sz w:val="24"/>
          <w:szCs w:val="40"/>
        </w:rPr>
        <w:t>El mantener un nivel de deuda</w:t>
      </w:r>
      <w:r w:rsidR="00FA01BB">
        <w:rPr>
          <w:rFonts w:ascii="Intro Book" w:hAnsi="Intro Book"/>
          <w:sz w:val="24"/>
          <w:szCs w:val="40"/>
        </w:rPr>
        <w:t xml:space="preserve"> bajo y manejable</w:t>
      </w:r>
      <w:r w:rsidRPr="00F40A9C">
        <w:rPr>
          <w:rFonts w:ascii="Intro Book" w:hAnsi="Intro Book"/>
          <w:sz w:val="24"/>
          <w:szCs w:val="40"/>
        </w:rPr>
        <w:t xml:space="preserve"> es indispensable para poder mantener finanzas públicas sanas, lo que a su vez permite tener costos de financiamiento bajos y estables</w:t>
      </w:r>
      <w:r>
        <w:rPr>
          <w:rFonts w:ascii="Intro Book" w:hAnsi="Intro Book"/>
          <w:sz w:val="24"/>
          <w:szCs w:val="40"/>
        </w:rPr>
        <w:t>.</w:t>
      </w:r>
    </w:p>
    <w:p w:rsidR="00F9552F" w:rsidRDefault="00F40A9C" w:rsidP="00F40A9C">
      <w:pPr>
        <w:jc w:val="both"/>
        <w:rPr>
          <w:rFonts w:ascii="Intro Book" w:hAnsi="Intro Book"/>
          <w:sz w:val="24"/>
          <w:szCs w:val="40"/>
        </w:rPr>
      </w:pPr>
      <w:r w:rsidRPr="00F40A9C">
        <w:rPr>
          <w:rFonts w:ascii="Intro Book" w:hAnsi="Intro Book"/>
          <w:sz w:val="24"/>
          <w:szCs w:val="40"/>
        </w:rPr>
        <w:t xml:space="preserve">Una administración adecuada de la deuda pública contribuye a la estabilidad </w:t>
      </w:r>
      <w:r>
        <w:rPr>
          <w:rFonts w:ascii="Intro Book" w:hAnsi="Intro Book"/>
          <w:sz w:val="24"/>
          <w:szCs w:val="40"/>
        </w:rPr>
        <w:t xml:space="preserve">financiera del Estado en virtud de que </w:t>
      </w:r>
      <w:r w:rsidRPr="00F40A9C">
        <w:rPr>
          <w:rFonts w:ascii="Intro Book" w:hAnsi="Intro Book"/>
          <w:sz w:val="24"/>
          <w:szCs w:val="40"/>
        </w:rPr>
        <w:t xml:space="preserve">mantener una estructura de pasivos públicos sólida que reduce la vulnerabilidad de las finanzas públicas </w:t>
      </w:r>
      <w:r>
        <w:rPr>
          <w:rFonts w:ascii="Intro Book" w:hAnsi="Intro Book"/>
          <w:sz w:val="24"/>
          <w:szCs w:val="40"/>
        </w:rPr>
        <w:t xml:space="preserve">en casos </w:t>
      </w:r>
      <w:r w:rsidRPr="00F40A9C">
        <w:rPr>
          <w:rFonts w:ascii="Intro Book" w:hAnsi="Intro Book"/>
          <w:sz w:val="24"/>
          <w:szCs w:val="40"/>
        </w:rPr>
        <w:t>de  volatilidad en los mercados financieros</w:t>
      </w:r>
      <w:r>
        <w:rPr>
          <w:rFonts w:ascii="Intro Book" w:hAnsi="Intro Book"/>
          <w:sz w:val="24"/>
          <w:szCs w:val="40"/>
        </w:rPr>
        <w:t xml:space="preserve"> y por otra parte</w:t>
      </w:r>
      <w:r w:rsidRPr="00F40A9C">
        <w:rPr>
          <w:rFonts w:ascii="Intro Book" w:hAnsi="Intro Book"/>
          <w:sz w:val="24"/>
          <w:szCs w:val="40"/>
        </w:rPr>
        <w:t xml:space="preserve"> permite fomentar </w:t>
      </w:r>
      <w:r w:rsidR="00F9552F">
        <w:rPr>
          <w:rFonts w:ascii="Intro Book" w:hAnsi="Intro Book"/>
          <w:sz w:val="24"/>
          <w:szCs w:val="40"/>
        </w:rPr>
        <w:t>la inversión pública productiva para el desarrollo de la entidad.</w:t>
      </w:r>
    </w:p>
    <w:p w:rsidR="00BC0067" w:rsidRDefault="00F9552F" w:rsidP="00F40A9C">
      <w:pPr>
        <w:jc w:val="both"/>
        <w:rPr>
          <w:rFonts w:ascii="Intro Book" w:hAnsi="Intro Book"/>
          <w:sz w:val="24"/>
          <w:szCs w:val="40"/>
        </w:rPr>
      </w:pPr>
      <w:r>
        <w:rPr>
          <w:rFonts w:ascii="Intro Book" w:hAnsi="Intro Book"/>
          <w:sz w:val="24"/>
          <w:szCs w:val="40"/>
        </w:rPr>
        <w:t>La presente administración mantiene el objetivo de reportar finanzas públicas sanas, para ello ha establecido una estr</w:t>
      </w:r>
      <w:r w:rsidR="001731B9">
        <w:rPr>
          <w:rFonts w:ascii="Intro Book" w:hAnsi="Intro Book"/>
          <w:sz w:val="24"/>
          <w:szCs w:val="40"/>
        </w:rPr>
        <w:t xml:space="preserve">ategia de endeudamiento público responsable y prudente que permita tener un adecuado manejo de riesgos </w:t>
      </w:r>
      <w:r w:rsidR="00645A5B">
        <w:rPr>
          <w:rFonts w:ascii="Intro Book" w:hAnsi="Intro Book"/>
          <w:sz w:val="24"/>
          <w:szCs w:val="40"/>
        </w:rPr>
        <w:t>en</w:t>
      </w:r>
      <w:r w:rsidR="001731B9">
        <w:rPr>
          <w:rFonts w:ascii="Intro Book" w:hAnsi="Intro Book"/>
          <w:sz w:val="24"/>
          <w:szCs w:val="40"/>
        </w:rPr>
        <w:t xml:space="preserve"> los niveles de la deuda pública estatal.</w:t>
      </w:r>
    </w:p>
    <w:p w:rsidR="00645A5B" w:rsidRDefault="00645A5B" w:rsidP="00F40A9C">
      <w:pPr>
        <w:jc w:val="both"/>
        <w:rPr>
          <w:rFonts w:ascii="Intro Book" w:hAnsi="Intro Book"/>
          <w:sz w:val="24"/>
          <w:szCs w:val="40"/>
        </w:rPr>
      </w:pPr>
      <w:r>
        <w:rPr>
          <w:rFonts w:ascii="Intro Book" w:hAnsi="Intro Book"/>
          <w:sz w:val="24"/>
          <w:szCs w:val="40"/>
        </w:rPr>
        <w:t>La política de deuda del Gobierno del Estado tiene como objetivo cubrir sus necesidades de financiamiento, las cuales se determinan con base en la Ley del Presupuesto General de Egresos del Estado de Guanajuato.</w:t>
      </w:r>
    </w:p>
    <w:p w:rsidR="00F42FD4" w:rsidRPr="00D04D43" w:rsidRDefault="00F42FD4" w:rsidP="00F42FD4">
      <w:pPr>
        <w:jc w:val="both"/>
        <w:rPr>
          <w:rFonts w:ascii="Intro Book" w:hAnsi="Intro Book"/>
          <w:sz w:val="24"/>
          <w:szCs w:val="24"/>
        </w:rPr>
      </w:pPr>
      <w:r w:rsidRPr="00D04D43">
        <w:rPr>
          <w:rFonts w:ascii="Intro Book" w:hAnsi="Intro Book"/>
          <w:sz w:val="24"/>
          <w:szCs w:val="24"/>
        </w:rPr>
        <w:t>La política de deuda adoptada por la presente administración se enmarca en lo establecido en el Programa de Gobierno 2012 – 2018 dentro del proyecto específico VI.5. Gobierno Eficiente y Austero, que señala lo siguiente</w:t>
      </w:r>
      <w:r w:rsidRPr="00D04D43">
        <w:rPr>
          <w:rFonts w:ascii="Intro Book" w:hAnsi="Intro Book"/>
          <w:i/>
          <w:sz w:val="24"/>
          <w:szCs w:val="24"/>
        </w:rPr>
        <w:t>: “incrementar la disponibilidad de recursos para la atención de las prioridades y demandas ciudadanas, eliminando el gasto que no agrega valor, explorando nuevas fuentes de recursos y manteniendo las finanzas públicas sanas.”</w:t>
      </w:r>
    </w:p>
    <w:p w:rsidR="00F42FD4" w:rsidRDefault="00F42FD4" w:rsidP="00F42FD4">
      <w:pPr>
        <w:jc w:val="both"/>
        <w:rPr>
          <w:rFonts w:ascii="Intro Black" w:hAnsi="Intro Black"/>
          <w:b/>
          <w:sz w:val="24"/>
          <w:szCs w:val="40"/>
        </w:rPr>
      </w:pPr>
      <w:r>
        <w:rPr>
          <w:rFonts w:ascii="Intro Black" w:hAnsi="Intro Black"/>
          <w:b/>
          <w:sz w:val="24"/>
          <w:szCs w:val="40"/>
        </w:rPr>
        <w:t>Objetivos</w:t>
      </w:r>
    </w:p>
    <w:p w:rsidR="00F42FD4" w:rsidRPr="00D04D43" w:rsidRDefault="00F42FD4" w:rsidP="00F42FD4">
      <w:pPr>
        <w:pStyle w:val="Prrafodelista"/>
        <w:numPr>
          <w:ilvl w:val="0"/>
          <w:numId w:val="1"/>
        </w:numPr>
        <w:ind w:left="714" w:hanging="357"/>
        <w:contextualSpacing w:val="0"/>
        <w:jc w:val="both"/>
        <w:rPr>
          <w:rFonts w:ascii="Intro Book" w:hAnsi="Intro Book"/>
          <w:sz w:val="24"/>
          <w:szCs w:val="40"/>
        </w:rPr>
      </w:pPr>
      <w:r w:rsidRPr="00D04D43">
        <w:rPr>
          <w:rFonts w:ascii="Intro Book" w:hAnsi="Intro Book"/>
          <w:sz w:val="24"/>
          <w:szCs w:val="40"/>
        </w:rPr>
        <w:t>Continuar con el adecuado registro y control en la administración de los pasivos públicos.</w:t>
      </w:r>
    </w:p>
    <w:p w:rsidR="00F42FD4" w:rsidRPr="00D04D43" w:rsidRDefault="00F42FD4" w:rsidP="00F42FD4">
      <w:pPr>
        <w:pStyle w:val="Prrafodelista"/>
        <w:numPr>
          <w:ilvl w:val="0"/>
          <w:numId w:val="1"/>
        </w:numPr>
        <w:ind w:left="714" w:hanging="357"/>
        <w:contextualSpacing w:val="0"/>
        <w:jc w:val="both"/>
        <w:rPr>
          <w:rFonts w:ascii="Intro Book" w:hAnsi="Intro Book"/>
          <w:sz w:val="24"/>
          <w:szCs w:val="40"/>
        </w:rPr>
      </w:pPr>
      <w:r w:rsidRPr="00D04D43">
        <w:rPr>
          <w:rFonts w:ascii="Intro Book" w:hAnsi="Intro Book"/>
          <w:sz w:val="24"/>
          <w:szCs w:val="40"/>
        </w:rPr>
        <w:t>Pagar oportunamente las obligaciones derivadas de los contratos de crédito que conforman la Deuda Pública Directa del Gobierno del Estado.</w:t>
      </w:r>
    </w:p>
    <w:p w:rsidR="00F42FD4" w:rsidRPr="00D04D43" w:rsidRDefault="00F42FD4" w:rsidP="00F42FD4">
      <w:pPr>
        <w:pStyle w:val="Prrafodelista"/>
        <w:numPr>
          <w:ilvl w:val="0"/>
          <w:numId w:val="1"/>
        </w:numPr>
        <w:ind w:left="714" w:hanging="357"/>
        <w:contextualSpacing w:val="0"/>
        <w:jc w:val="both"/>
        <w:rPr>
          <w:rFonts w:ascii="Intro Book" w:hAnsi="Intro Book"/>
          <w:sz w:val="24"/>
          <w:szCs w:val="40"/>
        </w:rPr>
      </w:pPr>
      <w:r w:rsidRPr="00D04D43">
        <w:rPr>
          <w:rFonts w:ascii="Intro Book" w:hAnsi="Intro Book"/>
          <w:sz w:val="24"/>
          <w:szCs w:val="40"/>
        </w:rPr>
        <w:t>Mantener el permanente acceso a los mercados financieros de deuda, bancario y bursátil.</w:t>
      </w:r>
    </w:p>
    <w:p w:rsidR="00F42FD4" w:rsidRDefault="00F42FD4" w:rsidP="00F42FD4">
      <w:pPr>
        <w:pStyle w:val="Prrafodelista"/>
        <w:numPr>
          <w:ilvl w:val="0"/>
          <w:numId w:val="1"/>
        </w:numPr>
        <w:ind w:left="714" w:hanging="357"/>
        <w:contextualSpacing w:val="0"/>
        <w:jc w:val="both"/>
        <w:rPr>
          <w:rFonts w:ascii="Intro Book" w:hAnsi="Intro Book"/>
          <w:sz w:val="24"/>
          <w:szCs w:val="40"/>
        </w:rPr>
      </w:pPr>
      <w:r w:rsidRPr="00D04D43">
        <w:rPr>
          <w:rFonts w:ascii="Intro Book" w:hAnsi="Intro Book"/>
          <w:sz w:val="24"/>
          <w:szCs w:val="40"/>
        </w:rPr>
        <w:t>Mantener condiciones financieras en la deuda directa acordes a su calidad crediticia y al comportamiento del mercado financiero de deuda.</w:t>
      </w:r>
    </w:p>
    <w:p w:rsidR="00F42FD4" w:rsidRPr="00D04D43" w:rsidRDefault="00F42FD4" w:rsidP="00F42FD4">
      <w:pPr>
        <w:pStyle w:val="Prrafodelista"/>
        <w:numPr>
          <w:ilvl w:val="0"/>
          <w:numId w:val="1"/>
        </w:numPr>
        <w:ind w:left="714" w:hanging="357"/>
        <w:contextualSpacing w:val="0"/>
        <w:jc w:val="both"/>
        <w:rPr>
          <w:rFonts w:ascii="Intro Book" w:hAnsi="Intro Book"/>
          <w:sz w:val="24"/>
          <w:szCs w:val="40"/>
        </w:rPr>
      </w:pPr>
      <w:r>
        <w:rPr>
          <w:rFonts w:ascii="Intro Book" w:hAnsi="Intro Book"/>
          <w:sz w:val="24"/>
          <w:szCs w:val="40"/>
        </w:rPr>
        <w:t>En su caso, c</w:t>
      </w:r>
      <w:r w:rsidRPr="00D04D43">
        <w:rPr>
          <w:rFonts w:ascii="Intro Book" w:hAnsi="Intro Book"/>
          <w:sz w:val="24"/>
          <w:szCs w:val="40"/>
        </w:rPr>
        <w:t>ontratar financiamiento en función de la capacidad y calidad de crédito del Estado vigilando que se realice en óptimas condiciones financieras.</w:t>
      </w:r>
    </w:p>
    <w:p w:rsidR="00F42FD4" w:rsidRDefault="00F42FD4" w:rsidP="00F42FD4">
      <w:pPr>
        <w:jc w:val="both"/>
        <w:rPr>
          <w:rFonts w:ascii="Intro Black" w:hAnsi="Intro Black"/>
          <w:b/>
          <w:sz w:val="24"/>
          <w:szCs w:val="40"/>
        </w:rPr>
      </w:pPr>
      <w:r>
        <w:rPr>
          <w:rFonts w:ascii="Intro Black" w:hAnsi="Intro Black"/>
          <w:b/>
          <w:sz w:val="24"/>
          <w:szCs w:val="40"/>
        </w:rPr>
        <w:t>Estrategias</w:t>
      </w:r>
    </w:p>
    <w:p w:rsidR="008244E4" w:rsidRDefault="008244E4" w:rsidP="00F42FD4">
      <w:pPr>
        <w:pStyle w:val="Prrafodelista"/>
        <w:numPr>
          <w:ilvl w:val="0"/>
          <w:numId w:val="1"/>
        </w:numPr>
        <w:ind w:left="714" w:hanging="357"/>
        <w:contextualSpacing w:val="0"/>
        <w:jc w:val="both"/>
        <w:rPr>
          <w:rFonts w:ascii="Intro Book" w:hAnsi="Intro Book"/>
          <w:sz w:val="24"/>
          <w:szCs w:val="40"/>
        </w:rPr>
      </w:pPr>
      <w:r>
        <w:rPr>
          <w:rFonts w:ascii="Intro Book" w:hAnsi="Intro Book"/>
          <w:sz w:val="24"/>
          <w:szCs w:val="40"/>
        </w:rPr>
        <w:t xml:space="preserve">Registrar mensualmente en la Plataforma Estatal de Información los pagos </w:t>
      </w:r>
      <w:r w:rsidR="00DA67AE">
        <w:rPr>
          <w:rFonts w:ascii="Intro Book" w:hAnsi="Intro Book"/>
          <w:sz w:val="24"/>
          <w:szCs w:val="40"/>
        </w:rPr>
        <w:t>de todos los financiamientos vi</w:t>
      </w:r>
      <w:r>
        <w:rPr>
          <w:rFonts w:ascii="Intro Book" w:hAnsi="Intro Book"/>
          <w:sz w:val="24"/>
          <w:szCs w:val="40"/>
        </w:rPr>
        <w:t>g</w:t>
      </w:r>
      <w:r w:rsidR="00DA67AE">
        <w:rPr>
          <w:rFonts w:ascii="Intro Book" w:hAnsi="Intro Book"/>
          <w:sz w:val="24"/>
          <w:szCs w:val="40"/>
        </w:rPr>
        <w:t>e</w:t>
      </w:r>
      <w:r>
        <w:rPr>
          <w:rFonts w:ascii="Intro Book" w:hAnsi="Intro Book"/>
          <w:sz w:val="24"/>
          <w:szCs w:val="40"/>
        </w:rPr>
        <w:t>ntes.</w:t>
      </w:r>
    </w:p>
    <w:p w:rsidR="00F42FD4" w:rsidRPr="00D04D43" w:rsidRDefault="00F42FD4" w:rsidP="00F42FD4">
      <w:pPr>
        <w:pStyle w:val="Prrafodelista"/>
        <w:numPr>
          <w:ilvl w:val="0"/>
          <w:numId w:val="1"/>
        </w:numPr>
        <w:ind w:left="714" w:hanging="357"/>
        <w:contextualSpacing w:val="0"/>
        <w:jc w:val="both"/>
        <w:rPr>
          <w:rFonts w:ascii="Intro Book" w:hAnsi="Intro Book"/>
          <w:sz w:val="24"/>
          <w:szCs w:val="40"/>
        </w:rPr>
      </w:pPr>
      <w:r w:rsidRPr="00D04D43">
        <w:rPr>
          <w:rFonts w:ascii="Intro Book" w:hAnsi="Intro Book"/>
          <w:sz w:val="24"/>
          <w:szCs w:val="40"/>
        </w:rPr>
        <w:t xml:space="preserve">Mantener una correcta gestión del Fideicomiso de Administración y Medio de Pago así como la coordinación con las instituciones financieras a </w:t>
      </w:r>
      <w:r w:rsidRPr="00D04D43">
        <w:rPr>
          <w:rFonts w:ascii="Intro Book" w:hAnsi="Intro Book"/>
          <w:sz w:val="24"/>
          <w:szCs w:val="40"/>
        </w:rPr>
        <w:lastRenderedPageBreak/>
        <w:t xml:space="preserve">efecto de realizar </w:t>
      </w:r>
      <w:r w:rsidR="008244E4">
        <w:rPr>
          <w:rFonts w:ascii="Intro Book" w:hAnsi="Intro Book"/>
          <w:sz w:val="24"/>
          <w:szCs w:val="40"/>
        </w:rPr>
        <w:t xml:space="preserve">de manera oportuna </w:t>
      </w:r>
      <w:r w:rsidRPr="00D04D43">
        <w:rPr>
          <w:rFonts w:ascii="Intro Book" w:hAnsi="Intro Book"/>
          <w:sz w:val="24"/>
          <w:szCs w:val="40"/>
        </w:rPr>
        <w:t>los pagos correspondientes de cada financiamiento.</w:t>
      </w:r>
    </w:p>
    <w:p w:rsidR="00F42FD4" w:rsidRPr="00360C94" w:rsidRDefault="00F42FD4" w:rsidP="00F42FD4">
      <w:pPr>
        <w:pStyle w:val="Prrafodelista"/>
        <w:numPr>
          <w:ilvl w:val="0"/>
          <w:numId w:val="1"/>
        </w:numPr>
        <w:contextualSpacing w:val="0"/>
        <w:jc w:val="both"/>
        <w:rPr>
          <w:rFonts w:ascii="Intro Book" w:hAnsi="Intro Book"/>
          <w:sz w:val="24"/>
          <w:szCs w:val="40"/>
        </w:rPr>
      </w:pPr>
      <w:r w:rsidRPr="00360C94">
        <w:rPr>
          <w:rFonts w:ascii="Intro Book" w:hAnsi="Intro Book"/>
          <w:sz w:val="24"/>
          <w:szCs w:val="40"/>
        </w:rPr>
        <w:t>Dar seguimiento a los requerimientos de información por parte de las agencias calificadoras derivadas de sus  visitas anuales a efecto de asignar la calificación crediticia al Estado.</w:t>
      </w:r>
    </w:p>
    <w:p w:rsidR="00F42FD4" w:rsidRPr="00D04D43" w:rsidRDefault="00F42FD4" w:rsidP="00F42FD4">
      <w:pPr>
        <w:pStyle w:val="Prrafodelista"/>
        <w:numPr>
          <w:ilvl w:val="0"/>
          <w:numId w:val="1"/>
        </w:numPr>
        <w:ind w:left="714" w:hanging="357"/>
        <w:contextualSpacing w:val="0"/>
        <w:jc w:val="both"/>
        <w:rPr>
          <w:rFonts w:ascii="Intro Book" w:hAnsi="Intro Book"/>
          <w:sz w:val="24"/>
          <w:szCs w:val="40"/>
        </w:rPr>
      </w:pPr>
      <w:r w:rsidRPr="00D04D43">
        <w:rPr>
          <w:rFonts w:ascii="Intro Book" w:hAnsi="Intro Book"/>
          <w:sz w:val="24"/>
          <w:szCs w:val="40"/>
        </w:rPr>
        <w:t>Negociar las mejores condiciones y términos financieros para la contratación de deuda en función de la calidad crediticia del Gobierno del Estado.</w:t>
      </w:r>
    </w:p>
    <w:p w:rsidR="0046324C" w:rsidRDefault="0046324C">
      <w:pPr>
        <w:rPr>
          <w:rFonts w:ascii="Intro Book" w:hAnsi="Intro Book"/>
          <w:sz w:val="24"/>
          <w:szCs w:val="40"/>
        </w:rPr>
      </w:pPr>
      <w:r>
        <w:rPr>
          <w:rFonts w:ascii="Intro Book" w:hAnsi="Intro Book"/>
          <w:sz w:val="24"/>
          <w:szCs w:val="40"/>
        </w:rPr>
        <w:br w:type="page"/>
      </w:r>
    </w:p>
    <w:p w:rsidR="00BC0067" w:rsidRDefault="0046324C" w:rsidP="00F817C0">
      <w:pPr>
        <w:jc w:val="both"/>
        <w:rPr>
          <w:rFonts w:ascii="Intro Black" w:hAnsi="Intro Black"/>
          <w:color w:val="0070C0"/>
          <w:sz w:val="32"/>
          <w:szCs w:val="40"/>
        </w:rPr>
      </w:pPr>
      <w:r>
        <w:rPr>
          <w:rFonts w:ascii="Intro Black" w:hAnsi="Intro Black"/>
          <w:color w:val="0070C0"/>
          <w:sz w:val="32"/>
          <w:szCs w:val="40"/>
        </w:rPr>
        <w:lastRenderedPageBreak/>
        <w:t>Deuda Pública</w:t>
      </w:r>
    </w:p>
    <w:p w:rsidR="0046324C" w:rsidRDefault="0046324C" w:rsidP="0046324C">
      <w:pPr>
        <w:jc w:val="both"/>
        <w:rPr>
          <w:rFonts w:ascii="Intro Book" w:hAnsi="Intro Book"/>
          <w:sz w:val="24"/>
          <w:szCs w:val="40"/>
        </w:rPr>
      </w:pPr>
      <w:r>
        <w:rPr>
          <w:rFonts w:ascii="Intro Book" w:hAnsi="Intro Book"/>
          <w:sz w:val="24"/>
          <w:szCs w:val="40"/>
        </w:rPr>
        <w:t>La deuda pública es un elemento que incide en el bienestar presente y futuro de la población; bajo esta premisa el Gobierno del Estado de Guanajuato le ha brindado atención especial al tema en la estructuración de su política fiscal, buscando siempre que las acciones para el manejo de la deuda pública tengan como objetivo satisfacer las necesidades de financiamiento del Gobierno Estatal al menor costo posible y manteniendo un nivel de riesgo compatible con la sana evolución de las fianzas públicas.</w:t>
      </w:r>
    </w:p>
    <w:p w:rsidR="0046324C" w:rsidRDefault="0046324C" w:rsidP="00F817C0">
      <w:pPr>
        <w:jc w:val="both"/>
        <w:rPr>
          <w:rFonts w:ascii="Intro Black" w:eastAsia="Intro Black" w:hAnsi="Intro Black" w:cs="Intro Black"/>
          <w:b/>
          <w:bCs/>
          <w:color w:val="231F20"/>
          <w:sz w:val="24"/>
          <w:szCs w:val="24"/>
        </w:rPr>
      </w:pPr>
      <w:r>
        <w:rPr>
          <w:rFonts w:ascii="Intro Black" w:eastAsia="Intro Black" w:hAnsi="Intro Black" w:cs="Intro Black"/>
          <w:b/>
          <w:bCs/>
          <w:color w:val="231F20"/>
          <w:sz w:val="24"/>
          <w:szCs w:val="24"/>
        </w:rPr>
        <w:t>L</w:t>
      </w:r>
      <w:r>
        <w:rPr>
          <w:rFonts w:ascii="Intro Black" w:eastAsia="Intro Black" w:hAnsi="Intro Black" w:cs="Intro Black"/>
          <w:b/>
          <w:bCs/>
          <w:color w:val="231F20"/>
          <w:spacing w:val="-1"/>
          <w:sz w:val="24"/>
          <w:szCs w:val="24"/>
        </w:rPr>
        <w:t>í</w:t>
      </w:r>
      <w:r>
        <w:rPr>
          <w:rFonts w:ascii="Intro Black" w:eastAsia="Intro Black" w:hAnsi="Intro Black" w:cs="Intro Black"/>
          <w:b/>
          <w:bCs/>
          <w:color w:val="231F20"/>
          <w:sz w:val="24"/>
          <w:szCs w:val="24"/>
        </w:rPr>
        <w:t>m</w:t>
      </w:r>
      <w:r>
        <w:rPr>
          <w:rFonts w:ascii="Intro Black" w:eastAsia="Intro Black" w:hAnsi="Intro Black" w:cs="Intro Black"/>
          <w:b/>
          <w:bCs/>
          <w:color w:val="231F20"/>
          <w:spacing w:val="-2"/>
          <w:sz w:val="24"/>
          <w:szCs w:val="24"/>
        </w:rPr>
        <w:t>i</w:t>
      </w:r>
      <w:r>
        <w:rPr>
          <w:rFonts w:ascii="Intro Black" w:eastAsia="Intro Black" w:hAnsi="Intro Black" w:cs="Intro Black"/>
          <w:b/>
          <w:bCs/>
          <w:color w:val="231F20"/>
          <w:spacing w:val="-1"/>
          <w:sz w:val="24"/>
          <w:szCs w:val="24"/>
        </w:rPr>
        <w:t>t</w:t>
      </w:r>
      <w:r>
        <w:rPr>
          <w:rFonts w:ascii="Intro Black" w:eastAsia="Intro Black" w:hAnsi="Intro Black" w:cs="Intro Black"/>
          <w:b/>
          <w:bCs/>
          <w:color w:val="231F20"/>
          <w:spacing w:val="1"/>
          <w:sz w:val="24"/>
          <w:szCs w:val="24"/>
        </w:rPr>
        <w:t>e</w:t>
      </w:r>
      <w:r>
        <w:rPr>
          <w:rFonts w:ascii="Intro Black" w:eastAsia="Intro Black" w:hAnsi="Intro Black" w:cs="Intro Black"/>
          <w:b/>
          <w:bCs/>
          <w:color w:val="231F20"/>
          <w:sz w:val="24"/>
          <w:szCs w:val="24"/>
        </w:rPr>
        <w:t xml:space="preserve">s </w:t>
      </w:r>
      <w:r>
        <w:rPr>
          <w:rFonts w:ascii="Intro Black" w:eastAsia="Intro Black" w:hAnsi="Intro Black" w:cs="Intro Black"/>
          <w:b/>
          <w:bCs/>
          <w:color w:val="231F20"/>
          <w:spacing w:val="-2"/>
          <w:sz w:val="24"/>
          <w:szCs w:val="24"/>
        </w:rPr>
        <w:t>d</w:t>
      </w:r>
      <w:r>
        <w:rPr>
          <w:rFonts w:ascii="Intro Black" w:eastAsia="Intro Black" w:hAnsi="Intro Black" w:cs="Intro Black"/>
          <w:b/>
          <w:bCs/>
          <w:color w:val="231F20"/>
          <w:sz w:val="24"/>
          <w:szCs w:val="24"/>
        </w:rPr>
        <w:t xml:space="preserve">e </w:t>
      </w:r>
      <w:r>
        <w:rPr>
          <w:rFonts w:ascii="Intro Black" w:eastAsia="Intro Black" w:hAnsi="Intro Black" w:cs="Intro Black"/>
          <w:b/>
          <w:bCs/>
          <w:color w:val="231F20"/>
          <w:spacing w:val="-1"/>
          <w:sz w:val="24"/>
          <w:szCs w:val="24"/>
        </w:rPr>
        <w:t>e</w:t>
      </w:r>
      <w:r>
        <w:rPr>
          <w:rFonts w:ascii="Intro Black" w:eastAsia="Intro Black" w:hAnsi="Intro Black" w:cs="Intro Black"/>
          <w:b/>
          <w:bCs/>
          <w:color w:val="231F20"/>
          <w:sz w:val="24"/>
          <w:szCs w:val="24"/>
        </w:rPr>
        <w:t>n</w:t>
      </w:r>
      <w:r>
        <w:rPr>
          <w:rFonts w:ascii="Intro Black" w:eastAsia="Intro Black" w:hAnsi="Intro Black" w:cs="Intro Black"/>
          <w:b/>
          <w:bCs/>
          <w:color w:val="231F20"/>
          <w:spacing w:val="-3"/>
          <w:sz w:val="24"/>
          <w:szCs w:val="24"/>
        </w:rPr>
        <w:t>d</w:t>
      </w:r>
      <w:r>
        <w:rPr>
          <w:rFonts w:ascii="Intro Black" w:eastAsia="Intro Black" w:hAnsi="Intro Black" w:cs="Intro Black"/>
          <w:b/>
          <w:bCs/>
          <w:color w:val="231F20"/>
          <w:sz w:val="24"/>
          <w:szCs w:val="24"/>
        </w:rPr>
        <w:t>e</w:t>
      </w:r>
      <w:r>
        <w:rPr>
          <w:rFonts w:ascii="Intro Black" w:eastAsia="Intro Black" w:hAnsi="Intro Black" w:cs="Intro Black"/>
          <w:b/>
          <w:bCs/>
          <w:color w:val="231F20"/>
          <w:spacing w:val="-1"/>
          <w:sz w:val="24"/>
          <w:szCs w:val="24"/>
        </w:rPr>
        <w:t>uda</w:t>
      </w:r>
      <w:r>
        <w:rPr>
          <w:rFonts w:ascii="Intro Black" w:eastAsia="Intro Black" w:hAnsi="Intro Black" w:cs="Intro Black"/>
          <w:b/>
          <w:bCs/>
          <w:color w:val="231F20"/>
          <w:sz w:val="24"/>
          <w:szCs w:val="24"/>
        </w:rPr>
        <w:t>m</w:t>
      </w:r>
      <w:r>
        <w:rPr>
          <w:rFonts w:ascii="Intro Black" w:eastAsia="Intro Black" w:hAnsi="Intro Black" w:cs="Intro Black"/>
          <w:b/>
          <w:bCs/>
          <w:color w:val="231F20"/>
          <w:spacing w:val="-1"/>
          <w:sz w:val="24"/>
          <w:szCs w:val="24"/>
        </w:rPr>
        <w:t>ie</w:t>
      </w:r>
      <w:r>
        <w:rPr>
          <w:rFonts w:ascii="Intro Black" w:eastAsia="Intro Black" w:hAnsi="Intro Black" w:cs="Intro Black"/>
          <w:b/>
          <w:bCs/>
          <w:color w:val="231F20"/>
          <w:spacing w:val="-2"/>
          <w:sz w:val="24"/>
          <w:szCs w:val="24"/>
        </w:rPr>
        <w:t>n</w:t>
      </w:r>
      <w:r>
        <w:rPr>
          <w:rFonts w:ascii="Intro Black" w:eastAsia="Intro Black" w:hAnsi="Intro Black" w:cs="Intro Black"/>
          <w:b/>
          <w:bCs/>
          <w:color w:val="231F20"/>
          <w:spacing w:val="-1"/>
          <w:sz w:val="24"/>
          <w:szCs w:val="24"/>
        </w:rPr>
        <w:t>t</w:t>
      </w:r>
      <w:r>
        <w:rPr>
          <w:rFonts w:ascii="Intro Black" w:eastAsia="Intro Black" w:hAnsi="Intro Black" w:cs="Intro Black"/>
          <w:b/>
          <w:bCs/>
          <w:color w:val="231F20"/>
          <w:sz w:val="24"/>
          <w:szCs w:val="24"/>
        </w:rPr>
        <w:t xml:space="preserve">o </w:t>
      </w:r>
      <w:r>
        <w:rPr>
          <w:rFonts w:ascii="Intro Black" w:eastAsia="Intro Black" w:hAnsi="Intro Black" w:cs="Intro Black"/>
          <w:b/>
          <w:bCs/>
          <w:color w:val="231F20"/>
          <w:spacing w:val="-2"/>
          <w:sz w:val="24"/>
          <w:szCs w:val="24"/>
        </w:rPr>
        <w:t>a</w:t>
      </w:r>
      <w:r>
        <w:rPr>
          <w:rFonts w:ascii="Intro Black" w:eastAsia="Intro Black" w:hAnsi="Intro Black" w:cs="Intro Black"/>
          <w:b/>
          <w:bCs/>
          <w:color w:val="231F20"/>
          <w:spacing w:val="-3"/>
          <w:sz w:val="24"/>
          <w:szCs w:val="24"/>
        </w:rPr>
        <w:t>u</w:t>
      </w:r>
      <w:r>
        <w:rPr>
          <w:rFonts w:ascii="Intro Black" w:eastAsia="Intro Black" w:hAnsi="Intro Black" w:cs="Intro Black"/>
          <w:b/>
          <w:bCs/>
          <w:color w:val="231F20"/>
          <w:spacing w:val="-1"/>
          <w:sz w:val="24"/>
          <w:szCs w:val="24"/>
        </w:rPr>
        <w:t>t</w:t>
      </w:r>
      <w:r>
        <w:rPr>
          <w:rFonts w:ascii="Intro Black" w:eastAsia="Intro Black" w:hAnsi="Intro Black" w:cs="Intro Black"/>
          <w:b/>
          <w:bCs/>
          <w:color w:val="231F20"/>
          <w:spacing w:val="-2"/>
          <w:sz w:val="24"/>
          <w:szCs w:val="24"/>
        </w:rPr>
        <w:t>o</w:t>
      </w:r>
      <w:r>
        <w:rPr>
          <w:rFonts w:ascii="Intro Black" w:eastAsia="Intro Black" w:hAnsi="Intro Black" w:cs="Intro Black"/>
          <w:b/>
          <w:bCs/>
          <w:color w:val="231F20"/>
          <w:sz w:val="24"/>
          <w:szCs w:val="24"/>
        </w:rPr>
        <w:t>ri</w:t>
      </w:r>
      <w:r>
        <w:rPr>
          <w:rFonts w:ascii="Intro Black" w:eastAsia="Intro Black" w:hAnsi="Intro Black" w:cs="Intro Black"/>
          <w:b/>
          <w:bCs/>
          <w:color w:val="231F20"/>
          <w:spacing w:val="-1"/>
          <w:sz w:val="24"/>
          <w:szCs w:val="24"/>
        </w:rPr>
        <w:t>za</w:t>
      </w:r>
      <w:r>
        <w:rPr>
          <w:rFonts w:ascii="Intro Black" w:eastAsia="Intro Black" w:hAnsi="Intro Black" w:cs="Intro Black"/>
          <w:b/>
          <w:bCs/>
          <w:color w:val="231F20"/>
          <w:spacing w:val="-2"/>
          <w:sz w:val="24"/>
          <w:szCs w:val="24"/>
        </w:rPr>
        <w:t>d</w:t>
      </w:r>
      <w:r>
        <w:rPr>
          <w:rFonts w:ascii="Intro Black" w:eastAsia="Intro Black" w:hAnsi="Intro Black" w:cs="Intro Black"/>
          <w:b/>
          <w:bCs/>
          <w:color w:val="231F20"/>
          <w:spacing w:val="-1"/>
          <w:sz w:val="24"/>
          <w:szCs w:val="24"/>
        </w:rPr>
        <w:t>o</w:t>
      </w:r>
      <w:r>
        <w:rPr>
          <w:rFonts w:ascii="Intro Black" w:eastAsia="Intro Black" w:hAnsi="Intro Black" w:cs="Intro Black"/>
          <w:b/>
          <w:bCs/>
          <w:color w:val="231F20"/>
          <w:sz w:val="24"/>
          <w:szCs w:val="24"/>
        </w:rPr>
        <w:t>s p</w:t>
      </w:r>
      <w:r>
        <w:rPr>
          <w:rFonts w:ascii="Intro Black" w:eastAsia="Intro Black" w:hAnsi="Intro Black" w:cs="Intro Black"/>
          <w:b/>
          <w:bCs/>
          <w:color w:val="231F20"/>
          <w:spacing w:val="-2"/>
          <w:sz w:val="24"/>
          <w:szCs w:val="24"/>
        </w:rPr>
        <w:t>o</w:t>
      </w:r>
      <w:r>
        <w:rPr>
          <w:rFonts w:ascii="Intro Black" w:eastAsia="Intro Black" w:hAnsi="Intro Black" w:cs="Intro Black"/>
          <w:b/>
          <w:bCs/>
          <w:color w:val="231F20"/>
          <w:sz w:val="24"/>
          <w:szCs w:val="24"/>
        </w:rPr>
        <w:t xml:space="preserve">r el </w:t>
      </w:r>
      <w:r>
        <w:rPr>
          <w:rFonts w:ascii="Intro Black" w:eastAsia="Intro Black" w:hAnsi="Intro Black" w:cs="Intro Black"/>
          <w:b/>
          <w:bCs/>
          <w:color w:val="231F20"/>
          <w:spacing w:val="2"/>
          <w:sz w:val="24"/>
          <w:szCs w:val="24"/>
        </w:rPr>
        <w:t>H</w:t>
      </w:r>
      <w:r>
        <w:rPr>
          <w:rFonts w:ascii="Intro Black" w:eastAsia="Intro Black" w:hAnsi="Intro Black" w:cs="Intro Black"/>
          <w:b/>
          <w:bCs/>
          <w:color w:val="231F20"/>
          <w:sz w:val="24"/>
          <w:szCs w:val="24"/>
        </w:rPr>
        <w:t xml:space="preserve">. </w:t>
      </w:r>
      <w:r>
        <w:rPr>
          <w:rFonts w:ascii="Intro Black" w:eastAsia="Intro Black" w:hAnsi="Intro Black" w:cs="Intro Black"/>
          <w:b/>
          <w:bCs/>
          <w:color w:val="231F20"/>
          <w:spacing w:val="1"/>
          <w:sz w:val="24"/>
          <w:szCs w:val="24"/>
        </w:rPr>
        <w:t>C</w:t>
      </w:r>
      <w:r>
        <w:rPr>
          <w:rFonts w:ascii="Intro Black" w:eastAsia="Intro Black" w:hAnsi="Intro Black" w:cs="Intro Black"/>
          <w:b/>
          <w:bCs/>
          <w:color w:val="231F20"/>
          <w:spacing w:val="-2"/>
          <w:sz w:val="24"/>
          <w:szCs w:val="24"/>
        </w:rPr>
        <w:t>o</w:t>
      </w:r>
      <w:r>
        <w:rPr>
          <w:rFonts w:ascii="Intro Black" w:eastAsia="Intro Black" w:hAnsi="Intro Black" w:cs="Intro Black"/>
          <w:b/>
          <w:bCs/>
          <w:color w:val="231F20"/>
          <w:sz w:val="24"/>
          <w:szCs w:val="24"/>
        </w:rPr>
        <w:t>ng</w:t>
      </w:r>
      <w:r>
        <w:rPr>
          <w:rFonts w:ascii="Intro Black" w:eastAsia="Intro Black" w:hAnsi="Intro Black" w:cs="Intro Black"/>
          <w:b/>
          <w:bCs/>
          <w:color w:val="231F20"/>
          <w:spacing w:val="-2"/>
          <w:sz w:val="24"/>
          <w:szCs w:val="24"/>
        </w:rPr>
        <w:t>r</w:t>
      </w:r>
      <w:r>
        <w:rPr>
          <w:rFonts w:ascii="Intro Black" w:eastAsia="Intro Black" w:hAnsi="Intro Black" w:cs="Intro Black"/>
          <w:b/>
          <w:bCs/>
          <w:color w:val="231F20"/>
          <w:spacing w:val="1"/>
          <w:sz w:val="24"/>
          <w:szCs w:val="24"/>
        </w:rPr>
        <w:t>e</w:t>
      </w:r>
      <w:r>
        <w:rPr>
          <w:rFonts w:ascii="Intro Black" w:eastAsia="Intro Black" w:hAnsi="Intro Black" w:cs="Intro Black"/>
          <w:b/>
          <w:bCs/>
          <w:color w:val="231F20"/>
          <w:sz w:val="24"/>
          <w:szCs w:val="24"/>
        </w:rPr>
        <w:t xml:space="preserve">so </w:t>
      </w:r>
      <w:r>
        <w:rPr>
          <w:rFonts w:ascii="Intro Black" w:eastAsia="Intro Black" w:hAnsi="Intro Black" w:cs="Intro Black"/>
          <w:b/>
          <w:bCs/>
          <w:color w:val="231F20"/>
          <w:spacing w:val="1"/>
          <w:sz w:val="24"/>
          <w:szCs w:val="24"/>
        </w:rPr>
        <w:t>E</w:t>
      </w:r>
      <w:r>
        <w:rPr>
          <w:rFonts w:ascii="Intro Black" w:eastAsia="Intro Black" w:hAnsi="Intro Black" w:cs="Intro Black"/>
          <w:b/>
          <w:bCs/>
          <w:color w:val="231F20"/>
          <w:sz w:val="24"/>
          <w:szCs w:val="24"/>
        </w:rPr>
        <w:t>st</w:t>
      </w:r>
      <w:r>
        <w:rPr>
          <w:rFonts w:ascii="Intro Black" w:eastAsia="Intro Black" w:hAnsi="Intro Black" w:cs="Intro Black"/>
          <w:b/>
          <w:bCs/>
          <w:color w:val="231F20"/>
          <w:spacing w:val="-3"/>
          <w:sz w:val="24"/>
          <w:szCs w:val="24"/>
        </w:rPr>
        <w:t>a</w:t>
      </w:r>
      <w:r>
        <w:rPr>
          <w:rFonts w:ascii="Intro Black" w:eastAsia="Intro Black" w:hAnsi="Intro Black" w:cs="Intro Black"/>
          <w:b/>
          <w:bCs/>
          <w:color w:val="231F20"/>
          <w:sz w:val="24"/>
          <w:szCs w:val="24"/>
        </w:rPr>
        <w:t>t</w:t>
      </w:r>
      <w:r>
        <w:rPr>
          <w:rFonts w:ascii="Intro Black" w:eastAsia="Intro Black" w:hAnsi="Intro Black" w:cs="Intro Black"/>
          <w:b/>
          <w:bCs/>
          <w:color w:val="231F20"/>
          <w:spacing w:val="-1"/>
          <w:sz w:val="24"/>
          <w:szCs w:val="24"/>
        </w:rPr>
        <w:t>a</w:t>
      </w:r>
      <w:r>
        <w:rPr>
          <w:rFonts w:ascii="Intro Black" w:eastAsia="Intro Black" w:hAnsi="Intro Black" w:cs="Intro Black"/>
          <w:b/>
          <w:bCs/>
          <w:color w:val="231F20"/>
          <w:spacing w:val="5"/>
          <w:sz w:val="24"/>
          <w:szCs w:val="24"/>
        </w:rPr>
        <w:t>l</w:t>
      </w:r>
      <w:r>
        <w:rPr>
          <w:rFonts w:ascii="Intro Black" w:eastAsia="Intro Black" w:hAnsi="Intro Black" w:cs="Intro Black"/>
          <w:b/>
          <w:bCs/>
          <w:color w:val="231F20"/>
          <w:sz w:val="24"/>
          <w:szCs w:val="24"/>
        </w:rPr>
        <w:t>.</w:t>
      </w:r>
    </w:p>
    <w:p w:rsidR="0046324C" w:rsidRDefault="0046324C" w:rsidP="0046324C">
      <w:pPr>
        <w:jc w:val="both"/>
        <w:rPr>
          <w:rFonts w:ascii="Intro Book" w:hAnsi="Intro Book"/>
          <w:sz w:val="24"/>
          <w:szCs w:val="40"/>
        </w:rPr>
      </w:pPr>
      <w:r>
        <w:rPr>
          <w:rFonts w:ascii="Intro Book" w:hAnsi="Intro Book"/>
          <w:sz w:val="24"/>
          <w:szCs w:val="40"/>
        </w:rPr>
        <w:t>El Gobierno del Estado no tiene contemplado como parte de su Iniciativa de Ley de Ingresos para el Estado de Guanajuato para el Ejercicio Fiscal de 2014, la contratación de empréstitos.</w:t>
      </w:r>
    </w:p>
    <w:p w:rsidR="0046324C" w:rsidRDefault="0046324C" w:rsidP="0046324C">
      <w:pPr>
        <w:jc w:val="both"/>
        <w:rPr>
          <w:rFonts w:ascii="Intro Black" w:hAnsi="Intro Black"/>
          <w:b/>
          <w:sz w:val="24"/>
          <w:szCs w:val="40"/>
        </w:rPr>
      </w:pPr>
    </w:p>
    <w:p w:rsidR="0046324C" w:rsidRDefault="0046324C" w:rsidP="0046324C">
      <w:pPr>
        <w:jc w:val="both"/>
        <w:rPr>
          <w:rFonts w:ascii="Intro Black" w:hAnsi="Intro Black"/>
          <w:b/>
          <w:sz w:val="24"/>
          <w:szCs w:val="40"/>
        </w:rPr>
      </w:pPr>
      <w:r>
        <w:rPr>
          <w:rFonts w:ascii="Intro Black" w:hAnsi="Intro Black"/>
          <w:b/>
          <w:sz w:val="24"/>
          <w:szCs w:val="40"/>
        </w:rPr>
        <w:t>Composición de la Deuda Pública Directa Vigente</w:t>
      </w:r>
    </w:p>
    <w:p w:rsidR="0046324C" w:rsidRDefault="0046324C" w:rsidP="0046324C">
      <w:pPr>
        <w:jc w:val="both"/>
        <w:rPr>
          <w:rFonts w:ascii="Intro Book" w:hAnsi="Intro Book"/>
          <w:sz w:val="24"/>
          <w:szCs w:val="40"/>
        </w:rPr>
      </w:pPr>
      <w:r>
        <w:rPr>
          <w:rFonts w:ascii="Intro Book" w:hAnsi="Intro Book"/>
          <w:sz w:val="24"/>
          <w:szCs w:val="40"/>
        </w:rPr>
        <w:t xml:space="preserve">La deuda pública directa del Estado está compuesta, únicamente, por los créditos contratados con la Banca de Desarrollo y con la Banca Comercial, hasta la fecha no se tienen contratados otros mecanismos financieros que se constituyan como deuda. </w:t>
      </w:r>
    </w:p>
    <w:p w:rsidR="002C6D3F" w:rsidRDefault="002C6D3F" w:rsidP="0046324C">
      <w:pPr>
        <w:jc w:val="both"/>
        <w:rPr>
          <w:rFonts w:ascii="Intro Book" w:hAnsi="Intro Book"/>
          <w:sz w:val="24"/>
          <w:szCs w:val="40"/>
        </w:rPr>
      </w:pPr>
      <w:r>
        <w:rPr>
          <w:rFonts w:ascii="Intro Book" w:hAnsi="Intro Book"/>
          <w:sz w:val="24"/>
          <w:szCs w:val="40"/>
        </w:rPr>
        <w:t>A continuación se presentan los créditos vigentes del Gobierno del Estado de Guanajuato con las principales características de cada crédito, cabe señalar que los créditos con la Banca de Desarrollo son los únicos que cuentan con un número de crédito ya se realizaron en varias disposiciones.</w:t>
      </w:r>
    </w:p>
    <w:p w:rsidR="002C6D3F" w:rsidRDefault="002C6D3F" w:rsidP="0046324C">
      <w:pPr>
        <w:jc w:val="both"/>
        <w:rPr>
          <w:rFonts w:ascii="Intro Black" w:hAnsi="Intro Black"/>
          <w:b/>
          <w:sz w:val="24"/>
          <w:szCs w:val="40"/>
        </w:rPr>
      </w:pPr>
      <w:r w:rsidRPr="002C6D3F">
        <w:rPr>
          <w:noProof/>
        </w:rPr>
        <w:drawing>
          <wp:inline distT="0" distB="0" distL="0" distR="0">
            <wp:extent cx="4191000" cy="4762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4766108"/>
                    </a:xfrm>
                    <a:prstGeom prst="rect">
                      <a:avLst/>
                    </a:prstGeom>
                    <a:noFill/>
                    <a:ln>
                      <a:noFill/>
                    </a:ln>
                  </pic:spPr>
                </pic:pic>
              </a:graphicData>
            </a:graphic>
          </wp:inline>
        </w:drawing>
      </w:r>
    </w:p>
    <w:p w:rsidR="002C6D3F" w:rsidRDefault="002C6D3F" w:rsidP="0046324C">
      <w:pPr>
        <w:jc w:val="both"/>
        <w:rPr>
          <w:rFonts w:ascii="Intro Black" w:hAnsi="Intro Black"/>
          <w:b/>
          <w:sz w:val="24"/>
          <w:szCs w:val="40"/>
        </w:rPr>
      </w:pPr>
    </w:p>
    <w:p w:rsidR="002C6D3F" w:rsidRDefault="002C6D3F" w:rsidP="0046324C">
      <w:pPr>
        <w:jc w:val="both"/>
        <w:rPr>
          <w:rFonts w:ascii="Intro Black" w:hAnsi="Intro Black"/>
          <w:b/>
          <w:sz w:val="24"/>
          <w:szCs w:val="40"/>
        </w:rPr>
      </w:pPr>
    </w:p>
    <w:p w:rsidR="002C6D3F" w:rsidRDefault="002C6D3F" w:rsidP="0046324C">
      <w:pPr>
        <w:jc w:val="both"/>
        <w:rPr>
          <w:rFonts w:ascii="Intro Black" w:hAnsi="Intro Black"/>
          <w:b/>
          <w:sz w:val="24"/>
          <w:szCs w:val="40"/>
        </w:rPr>
      </w:pPr>
    </w:p>
    <w:p w:rsidR="002C6D3F" w:rsidRDefault="002C6D3F" w:rsidP="0046324C">
      <w:pPr>
        <w:jc w:val="both"/>
        <w:rPr>
          <w:rFonts w:ascii="Intro Black" w:hAnsi="Intro Black"/>
          <w:b/>
          <w:sz w:val="24"/>
          <w:szCs w:val="40"/>
        </w:rPr>
      </w:pPr>
    </w:p>
    <w:p w:rsidR="002C6D3F" w:rsidRDefault="002C6D3F" w:rsidP="0046324C">
      <w:pPr>
        <w:jc w:val="both"/>
        <w:rPr>
          <w:rFonts w:ascii="Intro Black" w:hAnsi="Intro Black"/>
          <w:b/>
          <w:sz w:val="24"/>
          <w:szCs w:val="40"/>
        </w:rPr>
      </w:pPr>
    </w:p>
    <w:p w:rsidR="0046324C" w:rsidRDefault="002C6D3F" w:rsidP="0046324C">
      <w:pPr>
        <w:jc w:val="both"/>
        <w:rPr>
          <w:rFonts w:ascii="Intro Black" w:hAnsi="Intro Black"/>
          <w:b/>
          <w:sz w:val="24"/>
          <w:szCs w:val="40"/>
        </w:rPr>
      </w:pPr>
      <w:r>
        <w:rPr>
          <w:rFonts w:ascii="Intro Black" w:hAnsi="Intro Black"/>
          <w:b/>
          <w:sz w:val="24"/>
          <w:szCs w:val="40"/>
        </w:rPr>
        <w:t>P</w:t>
      </w:r>
      <w:r w:rsidR="0046324C">
        <w:rPr>
          <w:rFonts w:ascii="Intro Black" w:hAnsi="Intro Black"/>
          <w:b/>
          <w:sz w:val="24"/>
          <w:szCs w:val="40"/>
        </w:rPr>
        <w:t>or tipo de acreedor:</w:t>
      </w:r>
    </w:p>
    <w:p w:rsidR="0046324C" w:rsidRDefault="002C6D3F" w:rsidP="0046324C">
      <w:pPr>
        <w:jc w:val="both"/>
        <w:rPr>
          <w:rFonts w:ascii="Intro Black" w:hAnsi="Intro Black"/>
          <w:b/>
          <w:sz w:val="24"/>
          <w:szCs w:val="40"/>
        </w:rPr>
      </w:pPr>
      <w:r w:rsidRPr="002C6D3F">
        <w:rPr>
          <w:noProof/>
        </w:rPr>
        <w:drawing>
          <wp:inline distT="0" distB="0" distL="0" distR="0">
            <wp:extent cx="4133850" cy="21145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0" cy="2114550"/>
                    </a:xfrm>
                    <a:prstGeom prst="rect">
                      <a:avLst/>
                    </a:prstGeom>
                    <a:noFill/>
                    <a:ln>
                      <a:noFill/>
                    </a:ln>
                  </pic:spPr>
                </pic:pic>
              </a:graphicData>
            </a:graphic>
          </wp:inline>
        </w:drawing>
      </w:r>
    </w:p>
    <w:p w:rsidR="00AA3D44" w:rsidRDefault="00AA3D44" w:rsidP="0046324C">
      <w:pPr>
        <w:jc w:val="both"/>
        <w:rPr>
          <w:rFonts w:ascii="Intro Black" w:hAnsi="Intro Black"/>
          <w:b/>
          <w:sz w:val="24"/>
          <w:szCs w:val="40"/>
        </w:rPr>
      </w:pPr>
      <w:r w:rsidRPr="00AA3D44">
        <w:rPr>
          <w:noProof/>
        </w:rPr>
        <w:drawing>
          <wp:inline distT="0" distB="0" distL="0" distR="0">
            <wp:extent cx="4194175" cy="34481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3448175"/>
                    </a:xfrm>
                    <a:prstGeom prst="rect">
                      <a:avLst/>
                    </a:prstGeom>
                    <a:noFill/>
                    <a:ln>
                      <a:noFill/>
                    </a:ln>
                  </pic:spPr>
                </pic:pic>
              </a:graphicData>
            </a:graphic>
          </wp:inline>
        </w:drawing>
      </w:r>
    </w:p>
    <w:p w:rsidR="00A62042" w:rsidRDefault="00A62042" w:rsidP="00F817C0">
      <w:pPr>
        <w:jc w:val="both"/>
        <w:rPr>
          <w:rFonts w:ascii="Intro Black" w:eastAsia="Intro Black" w:hAnsi="Intro Black" w:cs="Intro Black"/>
          <w:b/>
          <w:bCs/>
          <w:color w:val="231F20"/>
          <w:spacing w:val="-1"/>
          <w:sz w:val="24"/>
          <w:szCs w:val="24"/>
        </w:rPr>
      </w:pPr>
    </w:p>
    <w:p w:rsidR="0046324C" w:rsidRDefault="00A62042" w:rsidP="00F817C0">
      <w:pPr>
        <w:jc w:val="both"/>
        <w:rPr>
          <w:rFonts w:ascii="Intro Black" w:eastAsia="Intro Black" w:hAnsi="Intro Black" w:cs="Intro Black"/>
          <w:b/>
          <w:bCs/>
          <w:color w:val="231F20"/>
          <w:sz w:val="24"/>
          <w:szCs w:val="24"/>
        </w:rPr>
      </w:pPr>
      <w:r>
        <w:rPr>
          <w:rFonts w:ascii="Intro Black" w:eastAsia="Intro Black" w:hAnsi="Intro Black" w:cs="Intro Black"/>
          <w:b/>
          <w:bCs/>
          <w:color w:val="231F20"/>
          <w:spacing w:val="-1"/>
          <w:sz w:val="24"/>
          <w:szCs w:val="24"/>
        </w:rPr>
        <w:t>P</w:t>
      </w:r>
      <w:r>
        <w:rPr>
          <w:rFonts w:ascii="Intro Black" w:eastAsia="Intro Black" w:hAnsi="Intro Black" w:cs="Intro Black"/>
          <w:b/>
          <w:bCs/>
          <w:color w:val="231F20"/>
          <w:spacing w:val="-2"/>
          <w:sz w:val="24"/>
          <w:szCs w:val="24"/>
        </w:rPr>
        <w:t>o</w:t>
      </w:r>
      <w:r>
        <w:rPr>
          <w:rFonts w:ascii="Intro Black" w:eastAsia="Intro Black" w:hAnsi="Intro Black" w:cs="Intro Black"/>
          <w:b/>
          <w:bCs/>
          <w:color w:val="231F20"/>
          <w:sz w:val="24"/>
          <w:szCs w:val="24"/>
        </w:rPr>
        <w:t xml:space="preserve">r </w:t>
      </w:r>
      <w:r>
        <w:rPr>
          <w:rFonts w:ascii="Intro Black" w:eastAsia="Intro Black" w:hAnsi="Intro Black" w:cs="Intro Black"/>
          <w:b/>
          <w:bCs/>
          <w:color w:val="231F20"/>
          <w:spacing w:val="-1"/>
          <w:sz w:val="24"/>
          <w:szCs w:val="24"/>
        </w:rPr>
        <w:t>c</w:t>
      </w:r>
      <w:r>
        <w:rPr>
          <w:rFonts w:ascii="Intro Black" w:eastAsia="Intro Black" w:hAnsi="Intro Black" w:cs="Intro Black"/>
          <w:b/>
          <w:bCs/>
          <w:color w:val="231F20"/>
          <w:spacing w:val="-2"/>
          <w:sz w:val="24"/>
          <w:szCs w:val="24"/>
        </w:rPr>
        <w:t>r</w:t>
      </w:r>
      <w:r>
        <w:rPr>
          <w:rFonts w:ascii="Intro Black" w:eastAsia="Intro Black" w:hAnsi="Intro Black" w:cs="Intro Black"/>
          <w:b/>
          <w:bCs/>
          <w:color w:val="231F20"/>
          <w:sz w:val="24"/>
          <w:szCs w:val="24"/>
        </w:rPr>
        <w:t>é</w:t>
      </w:r>
      <w:r>
        <w:rPr>
          <w:rFonts w:ascii="Intro Black" w:eastAsia="Intro Black" w:hAnsi="Intro Black" w:cs="Intro Black"/>
          <w:b/>
          <w:bCs/>
          <w:color w:val="231F20"/>
          <w:spacing w:val="-1"/>
          <w:sz w:val="24"/>
          <w:szCs w:val="24"/>
        </w:rPr>
        <w:t>d</w:t>
      </w:r>
      <w:r>
        <w:rPr>
          <w:rFonts w:ascii="Intro Black" w:eastAsia="Intro Black" w:hAnsi="Intro Black" w:cs="Intro Black"/>
          <w:b/>
          <w:bCs/>
          <w:color w:val="231F20"/>
          <w:spacing w:val="-2"/>
          <w:sz w:val="24"/>
          <w:szCs w:val="24"/>
        </w:rPr>
        <w:t>i</w:t>
      </w:r>
      <w:r>
        <w:rPr>
          <w:rFonts w:ascii="Intro Black" w:eastAsia="Intro Black" w:hAnsi="Intro Black" w:cs="Intro Black"/>
          <w:b/>
          <w:bCs/>
          <w:color w:val="231F20"/>
          <w:spacing w:val="-1"/>
          <w:sz w:val="24"/>
          <w:szCs w:val="24"/>
        </w:rPr>
        <w:t>t</w:t>
      </w:r>
      <w:r>
        <w:rPr>
          <w:rFonts w:ascii="Intro Black" w:eastAsia="Intro Black" w:hAnsi="Intro Black" w:cs="Intro Black"/>
          <w:b/>
          <w:bCs/>
          <w:color w:val="231F20"/>
          <w:sz w:val="24"/>
          <w:szCs w:val="24"/>
        </w:rPr>
        <w:t>o c</w:t>
      </w:r>
      <w:r>
        <w:rPr>
          <w:rFonts w:ascii="Intro Black" w:eastAsia="Intro Black" w:hAnsi="Intro Black" w:cs="Intro Black"/>
          <w:b/>
          <w:bCs/>
          <w:color w:val="231F20"/>
          <w:spacing w:val="-2"/>
          <w:sz w:val="24"/>
          <w:szCs w:val="24"/>
        </w:rPr>
        <w:t>on</w:t>
      </w:r>
      <w:r>
        <w:rPr>
          <w:rFonts w:ascii="Intro Black" w:eastAsia="Intro Black" w:hAnsi="Intro Black" w:cs="Intro Black"/>
          <w:b/>
          <w:bCs/>
          <w:color w:val="231F20"/>
          <w:spacing w:val="-1"/>
          <w:sz w:val="24"/>
          <w:szCs w:val="24"/>
        </w:rPr>
        <w:t>tr</w:t>
      </w:r>
      <w:r>
        <w:rPr>
          <w:rFonts w:ascii="Intro Black" w:eastAsia="Intro Black" w:hAnsi="Intro Black" w:cs="Intro Black"/>
          <w:b/>
          <w:bCs/>
          <w:color w:val="231F20"/>
          <w:spacing w:val="-3"/>
          <w:sz w:val="24"/>
          <w:szCs w:val="24"/>
        </w:rPr>
        <w:t>a</w:t>
      </w:r>
      <w:r>
        <w:rPr>
          <w:rFonts w:ascii="Intro Black" w:eastAsia="Intro Black" w:hAnsi="Intro Black" w:cs="Intro Black"/>
          <w:b/>
          <w:bCs/>
          <w:color w:val="231F20"/>
          <w:sz w:val="24"/>
          <w:szCs w:val="24"/>
        </w:rPr>
        <w:t>t</w:t>
      </w:r>
      <w:r>
        <w:rPr>
          <w:rFonts w:ascii="Intro Black" w:eastAsia="Intro Black" w:hAnsi="Intro Black" w:cs="Intro Black"/>
          <w:b/>
          <w:bCs/>
          <w:color w:val="231F20"/>
          <w:spacing w:val="-1"/>
          <w:sz w:val="24"/>
          <w:szCs w:val="24"/>
        </w:rPr>
        <w:t>a</w:t>
      </w:r>
      <w:r>
        <w:rPr>
          <w:rFonts w:ascii="Intro Black" w:eastAsia="Intro Black" w:hAnsi="Intro Black" w:cs="Intro Black"/>
          <w:b/>
          <w:bCs/>
          <w:color w:val="231F20"/>
          <w:spacing w:val="-2"/>
          <w:sz w:val="24"/>
          <w:szCs w:val="24"/>
        </w:rPr>
        <w:t>d</w:t>
      </w:r>
      <w:r>
        <w:rPr>
          <w:rFonts w:ascii="Intro Black" w:eastAsia="Intro Black" w:hAnsi="Intro Black" w:cs="Intro Black"/>
          <w:b/>
          <w:bCs/>
          <w:color w:val="231F20"/>
          <w:spacing w:val="-3"/>
          <w:sz w:val="24"/>
          <w:szCs w:val="24"/>
        </w:rPr>
        <w:t>o</w:t>
      </w:r>
      <w:r>
        <w:rPr>
          <w:rFonts w:ascii="Intro Black" w:eastAsia="Intro Black" w:hAnsi="Intro Black" w:cs="Intro Black"/>
          <w:b/>
          <w:bCs/>
          <w:color w:val="231F20"/>
          <w:sz w:val="24"/>
          <w:szCs w:val="24"/>
        </w:rPr>
        <w:t>:</w:t>
      </w:r>
    </w:p>
    <w:p w:rsidR="00A62042" w:rsidRDefault="00A62042" w:rsidP="00F817C0">
      <w:pPr>
        <w:jc w:val="both"/>
        <w:rPr>
          <w:rFonts w:ascii="Intro Book" w:hAnsi="Intro Book"/>
          <w:sz w:val="24"/>
          <w:szCs w:val="40"/>
        </w:rPr>
      </w:pPr>
      <w:r w:rsidRPr="00A62042">
        <w:rPr>
          <w:noProof/>
        </w:rPr>
        <w:drawing>
          <wp:inline distT="0" distB="0" distL="0" distR="0">
            <wp:extent cx="4188899" cy="4886325"/>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4892480"/>
                    </a:xfrm>
                    <a:prstGeom prst="rect">
                      <a:avLst/>
                    </a:prstGeom>
                    <a:noFill/>
                    <a:ln>
                      <a:noFill/>
                    </a:ln>
                  </pic:spPr>
                </pic:pic>
              </a:graphicData>
            </a:graphic>
          </wp:inline>
        </w:drawing>
      </w:r>
    </w:p>
    <w:p w:rsidR="00A62042" w:rsidRDefault="00A62042" w:rsidP="00F817C0">
      <w:pPr>
        <w:jc w:val="both"/>
        <w:rPr>
          <w:rFonts w:ascii="Intro Book" w:hAnsi="Intro Book"/>
          <w:sz w:val="24"/>
          <w:szCs w:val="40"/>
        </w:rPr>
      </w:pPr>
    </w:p>
    <w:p w:rsidR="00A62042" w:rsidRDefault="00A62042" w:rsidP="00F817C0">
      <w:pPr>
        <w:jc w:val="both"/>
        <w:rPr>
          <w:rFonts w:ascii="Intro Book" w:hAnsi="Intro Book"/>
          <w:sz w:val="24"/>
          <w:szCs w:val="40"/>
        </w:rPr>
      </w:pPr>
    </w:p>
    <w:p w:rsidR="00A62042" w:rsidRDefault="00A62042" w:rsidP="00F817C0">
      <w:pPr>
        <w:jc w:val="both"/>
        <w:rPr>
          <w:rFonts w:ascii="Intro Book" w:hAnsi="Intro Book"/>
          <w:sz w:val="24"/>
          <w:szCs w:val="40"/>
        </w:rPr>
      </w:pPr>
    </w:p>
    <w:p w:rsidR="00A62042" w:rsidRDefault="00A62042" w:rsidP="00F817C0">
      <w:pPr>
        <w:jc w:val="both"/>
        <w:rPr>
          <w:rFonts w:ascii="Intro Book" w:hAnsi="Intro Book"/>
          <w:sz w:val="24"/>
          <w:szCs w:val="40"/>
        </w:rPr>
      </w:pPr>
    </w:p>
    <w:p w:rsidR="00A62042" w:rsidRDefault="00A62042" w:rsidP="00F817C0">
      <w:pPr>
        <w:jc w:val="both"/>
        <w:rPr>
          <w:rFonts w:ascii="Intro Black" w:hAnsi="Intro Black"/>
          <w:sz w:val="24"/>
          <w:szCs w:val="40"/>
        </w:rPr>
      </w:pPr>
      <w:r w:rsidRPr="00DE53F2">
        <w:rPr>
          <w:rFonts w:ascii="Intro Black" w:hAnsi="Intro Black"/>
          <w:sz w:val="24"/>
          <w:szCs w:val="40"/>
        </w:rPr>
        <w:lastRenderedPageBreak/>
        <w:t>Amortización</w:t>
      </w:r>
      <w:r>
        <w:rPr>
          <w:rFonts w:ascii="Intro Black" w:hAnsi="Intro Black"/>
          <w:sz w:val="24"/>
          <w:szCs w:val="40"/>
        </w:rPr>
        <w:t>:</w:t>
      </w:r>
    </w:p>
    <w:p w:rsidR="00A62042" w:rsidRDefault="00A62042" w:rsidP="00A62042">
      <w:pPr>
        <w:jc w:val="both"/>
        <w:rPr>
          <w:rFonts w:ascii="Intro Book" w:hAnsi="Intro Book"/>
          <w:sz w:val="24"/>
          <w:szCs w:val="40"/>
        </w:rPr>
      </w:pPr>
      <w:r w:rsidRPr="00871390">
        <w:rPr>
          <w:rFonts w:ascii="Intro Book" w:hAnsi="Intro Book"/>
          <w:sz w:val="24"/>
          <w:szCs w:val="40"/>
        </w:rPr>
        <w:t>En la gráfica anterior se puede apreciar el avance en la amortización de los créditos vigentes</w:t>
      </w:r>
      <w:r>
        <w:rPr>
          <w:rFonts w:ascii="Intro Book" w:hAnsi="Intro Book"/>
          <w:sz w:val="24"/>
          <w:szCs w:val="40"/>
        </w:rPr>
        <w:t xml:space="preserve"> con un estimado al cierre de 2013</w:t>
      </w:r>
      <w:r w:rsidRPr="00871390">
        <w:rPr>
          <w:rFonts w:ascii="Intro Book" w:hAnsi="Intro Book"/>
          <w:sz w:val="24"/>
          <w:szCs w:val="40"/>
        </w:rPr>
        <w:t>. La evolución de dicha amortización varía en función de las condiciones financieras propias de cada crédito tales como  plazo y tasa a que fueron contratados.</w:t>
      </w:r>
    </w:p>
    <w:p w:rsidR="0067422F" w:rsidRPr="00871390" w:rsidRDefault="0067422F" w:rsidP="00A62042">
      <w:pPr>
        <w:jc w:val="both"/>
        <w:rPr>
          <w:rFonts w:ascii="Intro Book" w:hAnsi="Intro Book"/>
          <w:sz w:val="24"/>
          <w:szCs w:val="40"/>
        </w:rPr>
      </w:pPr>
      <w:r w:rsidRPr="0067422F">
        <w:rPr>
          <w:noProof/>
        </w:rPr>
        <w:drawing>
          <wp:inline distT="0" distB="0" distL="0" distR="0">
            <wp:extent cx="4189560" cy="3667125"/>
            <wp:effectExtent l="0" t="0" r="190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3671164"/>
                    </a:xfrm>
                    <a:prstGeom prst="rect">
                      <a:avLst/>
                    </a:prstGeom>
                    <a:noFill/>
                    <a:ln>
                      <a:noFill/>
                    </a:ln>
                  </pic:spPr>
                </pic:pic>
              </a:graphicData>
            </a:graphic>
          </wp:inline>
        </w:drawing>
      </w:r>
    </w:p>
    <w:p w:rsidR="0067422F" w:rsidRDefault="0067422F" w:rsidP="00A62042">
      <w:pPr>
        <w:jc w:val="both"/>
        <w:rPr>
          <w:rFonts w:ascii="Intro Book" w:hAnsi="Intro Book"/>
          <w:sz w:val="24"/>
          <w:szCs w:val="40"/>
        </w:rPr>
      </w:pPr>
    </w:p>
    <w:p w:rsidR="00A62042" w:rsidRDefault="00A62042" w:rsidP="00A62042">
      <w:pPr>
        <w:jc w:val="both"/>
        <w:rPr>
          <w:rFonts w:ascii="Intro Book" w:hAnsi="Intro Book"/>
          <w:sz w:val="24"/>
          <w:szCs w:val="40"/>
        </w:rPr>
      </w:pPr>
      <w:r w:rsidRPr="00871390">
        <w:rPr>
          <w:rFonts w:ascii="Intro Book" w:hAnsi="Intro Book"/>
          <w:sz w:val="24"/>
          <w:szCs w:val="40"/>
        </w:rPr>
        <w:t>A continuación se pueden observar los porcentajes al cierre de 2013, respecto del avance en la amortización de los créditos vigentes y el saldo por pagar.</w:t>
      </w:r>
    </w:p>
    <w:p w:rsidR="00A62042" w:rsidRDefault="0067422F" w:rsidP="00F817C0">
      <w:pPr>
        <w:jc w:val="both"/>
        <w:rPr>
          <w:rFonts w:ascii="Intro Book" w:hAnsi="Intro Book"/>
          <w:sz w:val="24"/>
          <w:szCs w:val="40"/>
        </w:rPr>
      </w:pPr>
      <w:r w:rsidRPr="0067422F">
        <w:rPr>
          <w:noProof/>
        </w:rPr>
        <w:drawing>
          <wp:inline distT="0" distB="0" distL="0" distR="0">
            <wp:extent cx="4194175" cy="322295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3222957"/>
                    </a:xfrm>
                    <a:prstGeom prst="rect">
                      <a:avLst/>
                    </a:prstGeom>
                    <a:noFill/>
                    <a:ln>
                      <a:noFill/>
                    </a:ln>
                  </pic:spPr>
                </pic:pic>
              </a:graphicData>
            </a:graphic>
          </wp:inline>
        </w:drawing>
      </w:r>
    </w:p>
    <w:p w:rsidR="0067422F" w:rsidRDefault="0067422F" w:rsidP="00F817C0">
      <w:pPr>
        <w:jc w:val="both"/>
        <w:rPr>
          <w:rFonts w:ascii="Intro Book" w:hAnsi="Intro Book"/>
          <w:sz w:val="24"/>
          <w:szCs w:val="40"/>
        </w:rPr>
      </w:pPr>
    </w:p>
    <w:p w:rsidR="0067422F" w:rsidRDefault="0067422F" w:rsidP="00F817C0">
      <w:pPr>
        <w:jc w:val="both"/>
        <w:rPr>
          <w:rFonts w:ascii="Intro Black" w:hAnsi="Intro Black" w:cs="Arial"/>
          <w:b/>
          <w:sz w:val="24"/>
          <w:szCs w:val="24"/>
        </w:rPr>
      </w:pPr>
      <w:r>
        <w:rPr>
          <w:rFonts w:ascii="Intro Black" w:hAnsi="Intro Black" w:cs="Arial"/>
          <w:b/>
          <w:sz w:val="24"/>
          <w:szCs w:val="24"/>
        </w:rPr>
        <w:t>C</w:t>
      </w:r>
      <w:r w:rsidRPr="003D423E">
        <w:rPr>
          <w:rFonts w:ascii="Intro Black" w:hAnsi="Intro Black" w:cs="Arial"/>
          <w:b/>
          <w:sz w:val="24"/>
          <w:szCs w:val="24"/>
        </w:rPr>
        <w:t>omportamiento Histórico de la Deuda Pública Directa del Estado</w:t>
      </w:r>
    </w:p>
    <w:p w:rsidR="0067422F" w:rsidRPr="005F0F96" w:rsidRDefault="00796BEF" w:rsidP="0067422F">
      <w:pPr>
        <w:jc w:val="both"/>
        <w:rPr>
          <w:rFonts w:ascii="Intro Book" w:hAnsi="Intro Book"/>
          <w:sz w:val="24"/>
          <w:szCs w:val="40"/>
        </w:rPr>
      </w:pPr>
      <w:r w:rsidRPr="00796BEF">
        <w:rPr>
          <w:rFonts w:ascii="Intro Black" w:hAnsi="Intro Black" w:cs="Arial"/>
          <w:b/>
          <w:noProof/>
          <w:sz w:val="24"/>
          <w:szCs w:val="24"/>
        </w:rPr>
        <w:pict>
          <v:rect id="Rectángulo 29" o:spid="_x0000_s1026" style="position:absolute;left:0;text-align:left;margin-left:399.75pt;margin-top:81.5pt;width:293.65pt;height:1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" filled="f" fillcolor="#d8d8d8 [2732]" stroked="f">
            <v:textbox>
              <w:txbxContent>
                <w:p w:rsidR="0067422F" w:rsidRDefault="0067422F" w:rsidP="000423C7">
                  <w:pPr>
                    <w:shd w:val="clear" w:color="auto" w:fill="00B0F0"/>
                    <w:spacing w:after="0"/>
                    <w:jc w:val="center"/>
                    <w:rPr>
                      <w:rFonts w:ascii="Intro Black" w:hAnsi="Intro Black"/>
                      <w:color w:val="FFFFFF" w:themeColor="background1"/>
                      <w:sz w:val="28"/>
                    </w:rPr>
                  </w:pPr>
                </w:p>
                <w:p w:rsidR="0067422F" w:rsidRPr="00590B62" w:rsidRDefault="0067422F" w:rsidP="00F817C0">
                  <w:pPr>
                    <w:shd w:val="clear" w:color="auto" w:fill="00B0F0"/>
                    <w:spacing w:after="0"/>
                    <w:jc w:val="center"/>
                    <w:rPr>
                      <w:rFonts w:ascii="Intro Black" w:hAnsi="Intro Black"/>
                      <w:color w:val="FFFFFF" w:themeColor="background1"/>
                      <w:sz w:val="28"/>
                    </w:rPr>
                  </w:pPr>
                  <w:r w:rsidRPr="000423C7">
                    <w:rPr>
                      <w:rFonts w:ascii="Intro Black" w:hAnsi="Intro Black"/>
                      <w:color w:val="FFFFFF" w:themeColor="background1"/>
                      <w:sz w:val="28"/>
                    </w:rPr>
                    <w:t xml:space="preserve">El Gobierno del Estado no tiene contemplado como parte de su Iniciativa de Ley de Ingresos para el Estado de Guanajuato para el Ejercicio Fiscal de 2014, la contratación de empréstitos. </w:t>
                  </w:r>
                </w:p>
              </w:txbxContent>
            </v:textbox>
            <w10:wrap type="topAndBottom"/>
          </v:rect>
        </w:pict>
      </w:r>
      <w:r w:rsidR="0067422F" w:rsidRPr="005F0F96">
        <w:rPr>
          <w:rFonts w:ascii="Intro Book" w:hAnsi="Intro Book"/>
          <w:sz w:val="24"/>
          <w:szCs w:val="40"/>
        </w:rPr>
        <w:t xml:space="preserve">Es importante resaltar que el cien por ciento de la deuda directa vigente se encuentra debidamente </w:t>
      </w:r>
      <w:proofErr w:type="gramStart"/>
      <w:r w:rsidR="0067422F" w:rsidRPr="005F0F96">
        <w:rPr>
          <w:rFonts w:ascii="Intro Book" w:hAnsi="Intro Book"/>
          <w:sz w:val="24"/>
          <w:szCs w:val="40"/>
        </w:rPr>
        <w:t>inscrita</w:t>
      </w:r>
      <w:proofErr w:type="gramEnd"/>
      <w:r w:rsidR="0067422F" w:rsidRPr="005F0F96">
        <w:rPr>
          <w:rFonts w:ascii="Intro Book" w:hAnsi="Intro Book"/>
          <w:sz w:val="24"/>
          <w:szCs w:val="40"/>
        </w:rPr>
        <w:t xml:space="preserve"> en el Registro Único de Obligaciones y Empréstitos a cargo de la Secretaría de Hacienda y Crédito Público, así como en el Registro Estatal de Deuda Pública bajo la responsabilidad de la Secretaría de Finanzas, Inversión y Administración.</w:t>
      </w:r>
    </w:p>
    <w:p w:rsidR="0067422F" w:rsidRDefault="0067422F" w:rsidP="0067422F">
      <w:pPr>
        <w:jc w:val="both"/>
        <w:rPr>
          <w:rFonts w:ascii="Intro Book" w:hAnsi="Intro Book"/>
          <w:sz w:val="24"/>
          <w:szCs w:val="40"/>
        </w:rPr>
      </w:pPr>
      <w:r w:rsidRPr="005F0F96">
        <w:rPr>
          <w:rFonts w:ascii="Intro Book" w:hAnsi="Intro Book"/>
          <w:sz w:val="24"/>
          <w:szCs w:val="40"/>
        </w:rPr>
        <w:lastRenderedPageBreak/>
        <w:t>Igualmente, la deuda actual cuenta con la garantía de las participaciones que en ingresos federales le corresponden al Estado, de conformidad a lo que señala el Artículo 9° de la Ley de Coordinación Fiscal.</w:t>
      </w:r>
    </w:p>
    <w:p w:rsidR="003F570E" w:rsidRDefault="003F570E" w:rsidP="0067422F">
      <w:pPr>
        <w:jc w:val="both"/>
        <w:rPr>
          <w:rFonts w:ascii="Intro Book" w:hAnsi="Intro Book"/>
          <w:sz w:val="24"/>
          <w:szCs w:val="40"/>
        </w:rPr>
      </w:pPr>
    </w:p>
    <w:p w:rsidR="003F570E" w:rsidRDefault="003F570E" w:rsidP="0067422F">
      <w:pPr>
        <w:jc w:val="both"/>
        <w:rPr>
          <w:rFonts w:ascii="Intro Book" w:hAnsi="Intro Book"/>
          <w:sz w:val="24"/>
          <w:szCs w:val="40"/>
        </w:rPr>
      </w:pPr>
      <w:r w:rsidRPr="003F570E">
        <w:rPr>
          <w:noProof/>
        </w:rPr>
        <w:drawing>
          <wp:inline distT="0" distB="0" distL="0" distR="0">
            <wp:extent cx="4194175" cy="3191348"/>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3191348"/>
                    </a:xfrm>
                    <a:prstGeom prst="rect">
                      <a:avLst/>
                    </a:prstGeom>
                    <a:noFill/>
                    <a:ln>
                      <a:noFill/>
                    </a:ln>
                  </pic:spPr>
                </pic:pic>
              </a:graphicData>
            </a:graphic>
          </wp:inline>
        </w:drawing>
      </w:r>
    </w:p>
    <w:p w:rsidR="003F570E" w:rsidRDefault="003F570E" w:rsidP="00F817C0">
      <w:pPr>
        <w:jc w:val="both"/>
        <w:rPr>
          <w:rFonts w:ascii="Intro Black" w:hAnsi="Intro Black" w:cs="Arial"/>
          <w:b/>
          <w:sz w:val="24"/>
          <w:szCs w:val="24"/>
        </w:rPr>
      </w:pPr>
    </w:p>
    <w:p w:rsidR="0067422F" w:rsidRDefault="003F570E" w:rsidP="00F817C0">
      <w:pPr>
        <w:jc w:val="both"/>
        <w:rPr>
          <w:rFonts w:ascii="Intro Black" w:hAnsi="Intro Black" w:cs="Arial"/>
          <w:b/>
          <w:sz w:val="24"/>
          <w:szCs w:val="24"/>
        </w:rPr>
      </w:pPr>
      <w:r>
        <w:rPr>
          <w:rFonts w:ascii="Intro Black" w:hAnsi="Intro Black" w:cs="Arial"/>
          <w:b/>
          <w:sz w:val="24"/>
          <w:szCs w:val="24"/>
        </w:rPr>
        <w:t>Vencimientos de la Deuda Vigente</w:t>
      </w:r>
    </w:p>
    <w:p w:rsidR="003F570E" w:rsidRDefault="003F570E" w:rsidP="00F817C0">
      <w:pPr>
        <w:jc w:val="both"/>
        <w:rPr>
          <w:rFonts w:ascii="Intro Black" w:hAnsi="Intro Black" w:cs="Arial"/>
          <w:b/>
          <w:sz w:val="24"/>
          <w:szCs w:val="24"/>
        </w:rPr>
      </w:pPr>
      <w:r w:rsidRPr="003F570E">
        <w:rPr>
          <w:noProof/>
        </w:rPr>
        <w:drawing>
          <wp:inline distT="0" distB="0" distL="0" distR="0">
            <wp:extent cx="4194175" cy="4009526"/>
            <wp:effectExtent l="0" t="0" r="0" b="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4009526"/>
                    </a:xfrm>
                    <a:prstGeom prst="rect">
                      <a:avLst/>
                    </a:prstGeom>
                    <a:noFill/>
                    <a:ln>
                      <a:noFill/>
                    </a:ln>
                  </pic:spPr>
                </pic:pic>
              </a:graphicData>
            </a:graphic>
          </wp:inline>
        </w:drawing>
      </w:r>
    </w:p>
    <w:p w:rsidR="00CE72EF" w:rsidRPr="005F0F96" w:rsidRDefault="00CE72EF" w:rsidP="00CE72EF">
      <w:pPr>
        <w:jc w:val="both"/>
        <w:rPr>
          <w:rFonts w:ascii="Intro Book" w:hAnsi="Intro Book"/>
          <w:sz w:val="24"/>
          <w:szCs w:val="40"/>
        </w:rPr>
      </w:pPr>
      <w:r w:rsidRPr="005F0F96">
        <w:rPr>
          <w:rFonts w:ascii="Intro Book" w:hAnsi="Intro Book"/>
          <w:sz w:val="24"/>
          <w:szCs w:val="40"/>
        </w:rPr>
        <w:t>En la gráfica anterior se puede apreciar el perfil de vencimiento de los créditos vigentes, el cual está cercano a los 10 años.</w:t>
      </w:r>
    </w:p>
    <w:p w:rsidR="00CE72EF" w:rsidRPr="005F0F96" w:rsidRDefault="00CE72EF" w:rsidP="00CE72EF">
      <w:pPr>
        <w:jc w:val="both"/>
        <w:rPr>
          <w:rFonts w:ascii="Intro Book" w:hAnsi="Intro Book"/>
          <w:sz w:val="24"/>
          <w:szCs w:val="40"/>
        </w:rPr>
      </w:pPr>
      <w:r w:rsidRPr="005F0F96">
        <w:rPr>
          <w:rFonts w:ascii="Intro Book" w:hAnsi="Intro Book"/>
          <w:sz w:val="24"/>
          <w:szCs w:val="40"/>
        </w:rPr>
        <w:t>Cabe señalar que la deuda contratada en 2013 tiene un  vencimiento de 5 años por lo que serán liquidados en el 2018.</w:t>
      </w:r>
    </w:p>
    <w:p w:rsidR="003F570E" w:rsidRDefault="003F570E" w:rsidP="00F817C0">
      <w:pPr>
        <w:jc w:val="both"/>
        <w:rPr>
          <w:rFonts w:ascii="Intro Black" w:hAnsi="Intro Black" w:cs="Arial"/>
          <w:b/>
          <w:sz w:val="24"/>
          <w:szCs w:val="24"/>
        </w:rPr>
      </w:pPr>
    </w:p>
    <w:p w:rsidR="00CE72EF" w:rsidRDefault="00CE72EF" w:rsidP="00CE72EF">
      <w:pPr>
        <w:rPr>
          <w:rFonts w:ascii="Intro Black" w:hAnsi="Intro Black" w:cs="Arial"/>
          <w:b/>
          <w:sz w:val="24"/>
          <w:szCs w:val="24"/>
        </w:rPr>
        <w:sectPr w:rsidR="00CE72EF" w:rsidSect="0046324C">
          <w:footerReference w:type="default" r:id="rId16"/>
          <w:pgSz w:w="16839" w:h="23814" w:code="8"/>
          <w:pgMar w:top="1135" w:right="1701" w:bottom="851" w:left="1701" w:header="709" w:footer="709" w:gutter="0"/>
          <w:cols w:num="2" w:space="227"/>
          <w:docGrid w:linePitch="360"/>
        </w:sectPr>
      </w:pPr>
      <w:r>
        <w:rPr>
          <w:rFonts w:ascii="Intro Black" w:hAnsi="Intro Black" w:cs="Arial"/>
          <w:b/>
          <w:sz w:val="24"/>
          <w:szCs w:val="24"/>
        </w:rPr>
        <w:br w:type="page"/>
      </w:r>
    </w:p>
    <w:p w:rsidR="00CE72EF" w:rsidRPr="00A66671" w:rsidRDefault="00CE72EF" w:rsidP="00CE72EF">
      <w:pPr>
        <w:rPr>
          <w:rFonts w:ascii="Intro Black" w:hAnsi="Intro Black" w:cs="Arial"/>
          <w:b/>
          <w:sz w:val="24"/>
          <w:szCs w:val="24"/>
        </w:rPr>
      </w:pPr>
      <w:r w:rsidRPr="00A66671">
        <w:rPr>
          <w:rFonts w:ascii="Intro Black" w:hAnsi="Intro Black" w:cs="Arial"/>
          <w:b/>
          <w:sz w:val="24"/>
          <w:szCs w:val="24"/>
        </w:rPr>
        <w:lastRenderedPageBreak/>
        <w:t>Proyecto del Presupuesto General de Egresos del Estado</w:t>
      </w:r>
    </w:p>
    <w:p w:rsidR="00CE72EF" w:rsidRDefault="00CE72EF" w:rsidP="00F817C0">
      <w:pPr>
        <w:jc w:val="both"/>
        <w:rPr>
          <w:rFonts w:ascii="Intro Black" w:hAnsi="Intro Black" w:cs="Arial"/>
          <w:b/>
          <w:sz w:val="24"/>
          <w:szCs w:val="24"/>
        </w:rPr>
      </w:pPr>
      <w:r w:rsidRPr="00CE72EF">
        <w:rPr>
          <w:noProof/>
        </w:rPr>
        <w:drawing>
          <wp:inline distT="0" distB="0" distL="0" distR="0">
            <wp:extent cx="8658203" cy="6268917"/>
            <wp:effectExtent l="0" t="0" r="0" b="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9335" cy="6269737"/>
                    </a:xfrm>
                    <a:prstGeom prst="rect">
                      <a:avLst/>
                    </a:prstGeom>
                    <a:noFill/>
                    <a:ln>
                      <a:noFill/>
                    </a:ln>
                  </pic:spPr>
                </pic:pic>
              </a:graphicData>
            </a:graphic>
          </wp:inline>
        </w:drawing>
      </w:r>
    </w:p>
    <w:tbl>
      <w:tblPr>
        <w:tblStyle w:val="Tablaconcuadrcula"/>
        <w:tblW w:w="13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31"/>
        <w:gridCol w:w="222"/>
      </w:tblGrid>
      <w:tr w:rsidR="00CE72EF" w:rsidTr="00CE72EF">
        <w:trPr>
          <w:trHeight w:val="10348"/>
        </w:trPr>
        <w:tc>
          <w:tcPr>
            <w:tcW w:w="6812" w:type="dxa"/>
          </w:tcPr>
          <w:p w:rsidR="00914A9C" w:rsidRDefault="00914A9C" w:rsidP="00F817C0">
            <w:pPr>
              <w:jc w:val="both"/>
              <w:rPr>
                <w:rFonts w:ascii="Intro Black" w:hAnsi="Intro Black" w:cs="Arial"/>
                <w:b/>
                <w:sz w:val="24"/>
                <w:szCs w:val="24"/>
              </w:rPr>
            </w:pPr>
          </w:p>
          <w:p w:rsidR="00914A9C" w:rsidRDefault="00914A9C" w:rsidP="00F817C0">
            <w:pPr>
              <w:jc w:val="both"/>
              <w:rPr>
                <w:rFonts w:ascii="Intro Black" w:hAnsi="Intro Black" w:cs="Arial"/>
                <w:b/>
                <w:sz w:val="24"/>
                <w:szCs w:val="24"/>
              </w:rPr>
            </w:pPr>
          </w:p>
          <w:p w:rsidR="00914A9C" w:rsidRDefault="00914A9C" w:rsidP="00F817C0">
            <w:pPr>
              <w:jc w:val="both"/>
              <w:rPr>
                <w:rFonts w:ascii="Intro Black" w:hAnsi="Intro Black" w:cs="Arial"/>
                <w:b/>
                <w:sz w:val="24"/>
                <w:szCs w:val="24"/>
              </w:rPr>
            </w:pPr>
            <w:r>
              <w:rPr>
                <w:rFonts w:ascii="Intro Black" w:hAnsi="Intro Black" w:cs="Arial"/>
                <w:b/>
                <w:sz w:val="24"/>
                <w:szCs w:val="24"/>
              </w:rPr>
              <w:t>Servicio de la Deuda 2014</w:t>
            </w:r>
          </w:p>
          <w:p w:rsidR="00914A9C" w:rsidRDefault="00914A9C" w:rsidP="00F817C0">
            <w:pPr>
              <w:jc w:val="both"/>
              <w:rPr>
                <w:rFonts w:ascii="Intro Black" w:hAnsi="Intro Black" w:cs="Arial"/>
                <w:b/>
                <w:sz w:val="24"/>
                <w:szCs w:val="24"/>
              </w:rPr>
            </w:pPr>
          </w:p>
          <w:p w:rsidR="00914A9C" w:rsidRDefault="00914A9C" w:rsidP="00F817C0">
            <w:pPr>
              <w:jc w:val="both"/>
              <w:rPr>
                <w:rFonts w:ascii="Intro Black" w:hAnsi="Intro Black" w:cs="Arial"/>
                <w:b/>
                <w:sz w:val="24"/>
                <w:szCs w:val="24"/>
              </w:rPr>
            </w:pPr>
            <w:r>
              <w:rPr>
                <w:rFonts w:ascii="Intro Black" w:hAnsi="Intro Black" w:cs="Arial"/>
                <w:b/>
                <w:noProof/>
                <w:sz w:val="24"/>
                <w:szCs w:val="24"/>
              </w:rPr>
              <w:drawing>
                <wp:inline distT="0" distB="0" distL="0" distR="0">
                  <wp:extent cx="8526780" cy="4845050"/>
                  <wp:effectExtent l="0" t="0" r="762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26780" cy="4845050"/>
                          </a:xfrm>
                          <a:prstGeom prst="rect">
                            <a:avLst/>
                          </a:prstGeom>
                          <a:noFill/>
                          <a:ln>
                            <a:noFill/>
                          </a:ln>
                        </pic:spPr>
                      </pic:pic>
                    </a:graphicData>
                  </a:graphic>
                </wp:inline>
              </w:drawing>
            </w:r>
          </w:p>
        </w:tc>
        <w:tc>
          <w:tcPr>
            <w:tcW w:w="6813" w:type="dxa"/>
          </w:tcPr>
          <w:p w:rsidR="00CE72EF" w:rsidRDefault="00CE72EF" w:rsidP="00F817C0">
            <w:pPr>
              <w:jc w:val="both"/>
              <w:rPr>
                <w:rFonts w:ascii="Intro Black" w:hAnsi="Intro Black" w:cs="Arial"/>
                <w:b/>
                <w:sz w:val="24"/>
                <w:szCs w:val="24"/>
              </w:rPr>
            </w:pPr>
          </w:p>
        </w:tc>
      </w:tr>
    </w:tbl>
    <w:p w:rsidR="00CE72EF" w:rsidRDefault="00CE72EF" w:rsidP="00F817C0">
      <w:pPr>
        <w:jc w:val="both"/>
        <w:rPr>
          <w:rFonts w:ascii="Intro Black" w:hAnsi="Intro Black" w:cs="Arial"/>
          <w:b/>
          <w:sz w:val="24"/>
          <w:szCs w:val="24"/>
        </w:rPr>
      </w:pPr>
    </w:p>
    <w:p w:rsidR="00CE72EF" w:rsidRDefault="00CE72EF" w:rsidP="00F817C0">
      <w:pPr>
        <w:jc w:val="both"/>
        <w:rPr>
          <w:rFonts w:ascii="Intro Book" w:hAnsi="Intro Book"/>
          <w:sz w:val="24"/>
          <w:szCs w:val="40"/>
        </w:rPr>
        <w:sectPr w:rsidR="00CE72EF" w:rsidSect="00CE72EF">
          <w:type w:val="continuous"/>
          <w:pgSz w:w="16839" w:h="23814" w:code="8"/>
          <w:pgMar w:top="1135" w:right="1701" w:bottom="851" w:left="1701" w:header="709" w:footer="709" w:gutter="0"/>
          <w:cols w:space="227"/>
          <w:docGrid w:linePitch="360"/>
        </w:sectPr>
      </w:pPr>
    </w:p>
    <w:p w:rsidR="00914A9C" w:rsidRPr="00A66671" w:rsidRDefault="00914A9C" w:rsidP="00914A9C">
      <w:pPr>
        <w:rPr>
          <w:rFonts w:ascii="Intro Black" w:hAnsi="Intro Black" w:cs="Arial"/>
          <w:b/>
          <w:sz w:val="24"/>
          <w:szCs w:val="24"/>
        </w:rPr>
      </w:pPr>
      <w:r w:rsidRPr="00A66671">
        <w:rPr>
          <w:rFonts w:ascii="Intro Black" w:hAnsi="Intro Black" w:cs="Arial"/>
          <w:b/>
          <w:sz w:val="24"/>
          <w:szCs w:val="24"/>
        </w:rPr>
        <w:lastRenderedPageBreak/>
        <w:t>Proyecto del Presupuesto General de Egresos del Estado</w:t>
      </w:r>
    </w:p>
    <w:p w:rsidR="003F570E" w:rsidRDefault="00914A9C" w:rsidP="00F817C0">
      <w:pPr>
        <w:jc w:val="both"/>
        <w:rPr>
          <w:rFonts w:ascii="Intro Book" w:hAnsi="Intro Book"/>
          <w:sz w:val="24"/>
          <w:szCs w:val="40"/>
        </w:rPr>
      </w:pPr>
      <w:r>
        <w:rPr>
          <w:rFonts w:ascii="Intro Book" w:hAnsi="Intro Book"/>
          <w:sz w:val="24"/>
          <w:szCs w:val="40"/>
        </w:rPr>
        <w:t>En la tabla anterior se pueden apreciar las variaciones al comparar el presupuesto autorizado para el ejercicio de 2013 respecto del cierre estimado, así como el pronóstico para el ejercicio de 2014.</w:t>
      </w:r>
    </w:p>
    <w:p w:rsidR="00914A9C" w:rsidRDefault="00914A9C" w:rsidP="00F817C0">
      <w:pPr>
        <w:jc w:val="both"/>
        <w:rPr>
          <w:rFonts w:ascii="Intro Book" w:hAnsi="Intro Book"/>
          <w:sz w:val="24"/>
          <w:szCs w:val="40"/>
        </w:rPr>
      </w:pPr>
      <w:r>
        <w:rPr>
          <w:rFonts w:ascii="Intro Book" w:hAnsi="Intro Book"/>
          <w:sz w:val="24"/>
          <w:szCs w:val="40"/>
        </w:rPr>
        <w:t>Cabe señalar que en la estimación del Ramo 24 para el ejercicio fiscal de 2014 se ha contemplado un monto de $26</w:t>
      </w:r>
      <w:proofErr w:type="gramStart"/>
      <w:r>
        <w:rPr>
          <w:rFonts w:ascii="Intro Book" w:hAnsi="Intro Book"/>
          <w:sz w:val="24"/>
          <w:szCs w:val="40"/>
        </w:rPr>
        <w:t>,890,044</w:t>
      </w:r>
      <w:proofErr w:type="gramEnd"/>
      <w:r>
        <w:rPr>
          <w:rFonts w:ascii="Intro Book" w:hAnsi="Intro Book"/>
          <w:sz w:val="24"/>
          <w:szCs w:val="40"/>
        </w:rPr>
        <w:t>,  para el pago anual del contrato de mutuo a celebrarse entre el Poder Legislativo y el ISSEG.</w:t>
      </w:r>
    </w:p>
    <w:p w:rsidR="00914A9C" w:rsidRDefault="00914A9C" w:rsidP="00914A9C">
      <w:pPr>
        <w:spacing w:after="0" w:line="240" w:lineRule="auto"/>
        <w:rPr>
          <w:rFonts w:ascii="Intro Black" w:hAnsi="Intro Black" w:cs="Arial"/>
          <w:b/>
          <w:sz w:val="24"/>
          <w:szCs w:val="24"/>
        </w:rPr>
      </w:pPr>
      <w:r>
        <w:rPr>
          <w:rFonts w:ascii="Intro Black" w:hAnsi="Intro Black" w:cs="Arial"/>
          <w:b/>
          <w:sz w:val="24"/>
          <w:szCs w:val="24"/>
        </w:rPr>
        <w:t>Servicio de la Deuda 2014</w:t>
      </w:r>
    </w:p>
    <w:p w:rsidR="00914A9C" w:rsidRPr="005F0F96" w:rsidRDefault="00914A9C" w:rsidP="00914A9C">
      <w:pPr>
        <w:jc w:val="both"/>
        <w:rPr>
          <w:rFonts w:ascii="Intro Book" w:hAnsi="Intro Book"/>
          <w:sz w:val="24"/>
          <w:szCs w:val="40"/>
        </w:rPr>
      </w:pPr>
      <w:r w:rsidRPr="005F0F96">
        <w:rPr>
          <w:rFonts w:ascii="Intro Book" w:hAnsi="Intro Book"/>
          <w:sz w:val="24"/>
          <w:szCs w:val="40"/>
        </w:rPr>
        <w:t xml:space="preserve">El servicio de la deuda se compone de la amortización de los créditos vigentes, que para 2014 </w:t>
      </w:r>
      <w:r w:rsidRPr="001447B9">
        <w:rPr>
          <w:rFonts w:ascii="Intro Book" w:hAnsi="Intro Book"/>
          <w:sz w:val="24"/>
          <w:szCs w:val="40"/>
        </w:rPr>
        <w:t xml:space="preserve">representa el </w:t>
      </w:r>
      <w:r>
        <w:rPr>
          <w:rFonts w:ascii="Intro Book" w:hAnsi="Intro Book"/>
          <w:sz w:val="24"/>
          <w:szCs w:val="40"/>
        </w:rPr>
        <w:t>70.74</w:t>
      </w:r>
      <w:r w:rsidRPr="001447B9">
        <w:rPr>
          <w:rFonts w:ascii="Intro Book" w:hAnsi="Intro Book"/>
          <w:sz w:val="24"/>
          <w:szCs w:val="40"/>
        </w:rPr>
        <w:t xml:space="preserve"> por ciento de lo presupuestado y por el costo financiero que se estima en un </w:t>
      </w:r>
      <w:r>
        <w:rPr>
          <w:rFonts w:ascii="Intro Book" w:hAnsi="Intro Book"/>
          <w:sz w:val="24"/>
          <w:szCs w:val="40"/>
        </w:rPr>
        <w:t>29.26</w:t>
      </w:r>
      <w:r w:rsidRPr="001447B9">
        <w:rPr>
          <w:rFonts w:ascii="Intro Book" w:hAnsi="Intro Book"/>
          <w:sz w:val="24"/>
          <w:szCs w:val="40"/>
        </w:rPr>
        <w:t xml:space="preserve"> por</w:t>
      </w:r>
      <w:r>
        <w:rPr>
          <w:rFonts w:ascii="Intro Book" w:hAnsi="Intro Book"/>
          <w:sz w:val="24"/>
          <w:szCs w:val="40"/>
        </w:rPr>
        <w:t xml:space="preserve">  </w:t>
      </w:r>
      <w:r w:rsidRPr="001447B9">
        <w:rPr>
          <w:rFonts w:ascii="Intro Book" w:hAnsi="Intro Book"/>
          <w:sz w:val="24"/>
          <w:szCs w:val="40"/>
        </w:rPr>
        <w:t>ciento y que a su vez éste se compone por los intereses, gastos de la deuda</w:t>
      </w:r>
      <w:r w:rsidRPr="005F0F96">
        <w:rPr>
          <w:rFonts w:ascii="Intro Book" w:hAnsi="Intro Book"/>
          <w:sz w:val="24"/>
          <w:szCs w:val="40"/>
        </w:rPr>
        <w:t xml:space="preserve"> y cobertura por variación de </w:t>
      </w:r>
      <w:proofErr w:type="spellStart"/>
      <w:r w:rsidRPr="005F0F96">
        <w:rPr>
          <w:rFonts w:ascii="Intro Book" w:hAnsi="Intro Book"/>
          <w:sz w:val="24"/>
          <w:szCs w:val="40"/>
        </w:rPr>
        <w:t>UDI´s</w:t>
      </w:r>
      <w:proofErr w:type="spellEnd"/>
      <w:r w:rsidRPr="005F0F96">
        <w:rPr>
          <w:rFonts w:ascii="Intro Book" w:hAnsi="Intro Book"/>
          <w:sz w:val="24"/>
          <w:szCs w:val="40"/>
        </w:rPr>
        <w:t>.</w:t>
      </w:r>
    </w:p>
    <w:p w:rsidR="00914A9C" w:rsidRPr="00F21B74" w:rsidRDefault="00914A9C" w:rsidP="00914A9C">
      <w:pPr>
        <w:spacing w:after="0" w:line="360" w:lineRule="auto"/>
        <w:rPr>
          <w:rFonts w:ascii="Intro Black" w:hAnsi="Intro Black" w:cs="Arial"/>
          <w:b/>
          <w:sz w:val="24"/>
          <w:szCs w:val="24"/>
        </w:rPr>
      </w:pPr>
      <w:r w:rsidRPr="00F21B74">
        <w:rPr>
          <w:rFonts w:ascii="Intro Black" w:hAnsi="Intro Black" w:cs="Arial"/>
          <w:b/>
          <w:sz w:val="24"/>
          <w:szCs w:val="24"/>
        </w:rPr>
        <w:t>Costo Financiero</w:t>
      </w:r>
      <w:r>
        <w:rPr>
          <w:rFonts w:ascii="Intro Black" w:hAnsi="Intro Black" w:cs="Arial"/>
          <w:b/>
          <w:sz w:val="24"/>
          <w:szCs w:val="24"/>
        </w:rPr>
        <w:t xml:space="preserve"> de la Deuda 2014</w:t>
      </w:r>
    </w:p>
    <w:p w:rsidR="00914A9C" w:rsidRPr="005F0F96" w:rsidRDefault="00914A9C" w:rsidP="00914A9C">
      <w:pPr>
        <w:jc w:val="both"/>
        <w:rPr>
          <w:rFonts w:ascii="Intro Book" w:hAnsi="Intro Book"/>
          <w:sz w:val="24"/>
          <w:szCs w:val="40"/>
        </w:rPr>
      </w:pPr>
      <w:r w:rsidRPr="005F0F96">
        <w:rPr>
          <w:rFonts w:ascii="Intro Book" w:hAnsi="Intro Book"/>
          <w:sz w:val="24"/>
          <w:szCs w:val="40"/>
        </w:rPr>
        <w:t>Los prudentes niveles de costo financiero que se han presentado en los últimos años son el reflejo de las acciones que se han llevado a cabo enfocadas a mantener las condiciones financieras de la deuda directa de acuerdo a la calidad de crédito del gobierno estatal y al comportamiento del mercado financiero de deuda.</w:t>
      </w:r>
    </w:p>
    <w:p w:rsidR="00914A9C" w:rsidRDefault="00914A9C" w:rsidP="00914A9C">
      <w:pPr>
        <w:jc w:val="both"/>
        <w:rPr>
          <w:rFonts w:ascii="Intro Book" w:hAnsi="Intro Book"/>
          <w:sz w:val="24"/>
          <w:szCs w:val="40"/>
        </w:rPr>
      </w:pPr>
      <w:r w:rsidRPr="005F0F96">
        <w:rPr>
          <w:rFonts w:ascii="Intro Book" w:hAnsi="Intro Book"/>
          <w:sz w:val="24"/>
          <w:szCs w:val="40"/>
        </w:rPr>
        <w:t>La siguiente gráfica muestra el comportamiento del costo financiero en función del presupuesto de egresos durante el periodo comprendido al cierre de diciembre de los años de 2006 a 2012 así como el estimado para el cierre 2013 contra el autorizado; también se puede apreciar que se ha mantenido en niveles que reflejan un alto grado de flexibilidad para hacer frente a sus obligaciones de crédito.</w:t>
      </w:r>
    </w:p>
    <w:p w:rsidR="00914A9C" w:rsidRDefault="00914A9C" w:rsidP="00914A9C">
      <w:pPr>
        <w:jc w:val="both"/>
        <w:rPr>
          <w:rFonts w:ascii="Intro Book" w:hAnsi="Intro Book"/>
          <w:sz w:val="24"/>
          <w:szCs w:val="40"/>
        </w:rPr>
      </w:pPr>
      <w:r w:rsidRPr="00914A9C">
        <w:rPr>
          <w:noProof/>
        </w:rPr>
        <w:drawing>
          <wp:inline distT="0" distB="0" distL="0" distR="0">
            <wp:extent cx="4194175" cy="2732311"/>
            <wp:effectExtent l="0" t="0" r="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2732311"/>
                    </a:xfrm>
                    <a:prstGeom prst="rect">
                      <a:avLst/>
                    </a:prstGeom>
                    <a:noFill/>
                    <a:ln>
                      <a:noFill/>
                    </a:ln>
                  </pic:spPr>
                </pic:pic>
              </a:graphicData>
            </a:graphic>
          </wp:inline>
        </w:drawing>
      </w:r>
    </w:p>
    <w:p w:rsidR="00D73240" w:rsidRDefault="00D73240" w:rsidP="00914A9C">
      <w:pPr>
        <w:jc w:val="both"/>
        <w:rPr>
          <w:rFonts w:ascii="Intro Book" w:hAnsi="Intro Book"/>
          <w:sz w:val="24"/>
          <w:szCs w:val="40"/>
        </w:rPr>
      </w:pPr>
    </w:p>
    <w:p w:rsidR="00914A9C" w:rsidRDefault="00D73240" w:rsidP="00914A9C">
      <w:pPr>
        <w:jc w:val="both"/>
        <w:rPr>
          <w:rFonts w:ascii="Intro Book" w:hAnsi="Intro Book"/>
          <w:sz w:val="24"/>
          <w:szCs w:val="40"/>
        </w:rPr>
      </w:pPr>
      <w:r w:rsidRPr="00D73240">
        <w:rPr>
          <w:noProof/>
        </w:rPr>
        <w:drawing>
          <wp:inline distT="0" distB="0" distL="0" distR="0">
            <wp:extent cx="4194175" cy="2618525"/>
            <wp:effectExtent l="0" t="0" r="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2618525"/>
                    </a:xfrm>
                    <a:prstGeom prst="rect">
                      <a:avLst/>
                    </a:prstGeom>
                    <a:noFill/>
                    <a:ln>
                      <a:noFill/>
                    </a:ln>
                  </pic:spPr>
                </pic:pic>
              </a:graphicData>
            </a:graphic>
          </wp:inline>
        </w:drawing>
      </w:r>
    </w:p>
    <w:p w:rsidR="00D73240" w:rsidRDefault="00D73240" w:rsidP="00914A9C">
      <w:pPr>
        <w:jc w:val="both"/>
        <w:rPr>
          <w:rFonts w:ascii="Intro Book" w:hAnsi="Intro Book"/>
          <w:sz w:val="24"/>
          <w:szCs w:val="40"/>
        </w:rPr>
      </w:pPr>
      <w:r>
        <w:rPr>
          <w:rFonts w:ascii="Intro Book" w:hAnsi="Intro Book"/>
          <w:sz w:val="24"/>
          <w:szCs w:val="40"/>
        </w:rPr>
        <w:t xml:space="preserve">El costo financiero de la deuda pública directa del Gobierno del Estado ha representado en promedio un </w:t>
      </w:r>
      <w:r>
        <w:rPr>
          <w:rFonts w:ascii="Intro Book" w:hAnsi="Intro Book"/>
          <w:sz w:val="24"/>
          <w:szCs w:val="40"/>
        </w:rPr>
        <w:lastRenderedPageBreak/>
        <w:t>0.06 por ciento del Producto Interno Bruto Estatal (PIBE) en el periodo 2006 – 2013.</w:t>
      </w:r>
    </w:p>
    <w:p w:rsidR="00D73240" w:rsidRPr="00A66671" w:rsidRDefault="00D73240" w:rsidP="00D73240">
      <w:pPr>
        <w:jc w:val="both"/>
        <w:rPr>
          <w:rFonts w:ascii="Intro Black" w:hAnsi="Intro Black" w:cs="Arial"/>
          <w:b/>
          <w:sz w:val="24"/>
          <w:szCs w:val="24"/>
        </w:rPr>
      </w:pPr>
      <w:r w:rsidRPr="00A66671">
        <w:rPr>
          <w:rFonts w:ascii="Intro Black" w:hAnsi="Intro Black" w:cs="Arial"/>
          <w:b/>
          <w:sz w:val="24"/>
          <w:szCs w:val="24"/>
        </w:rPr>
        <w:t>Calificación Crediticia</w:t>
      </w:r>
    </w:p>
    <w:p w:rsidR="00D73240" w:rsidRPr="005F0F96" w:rsidRDefault="00D73240" w:rsidP="00D73240">
      <w:pPr>
        <w:jc w:val="both"/>
        <w:rPr>
          <w:rFonts w:ascii="Intro Book" w:hAnsi="Intro Book"/>
          <w:sz w:val="24"/>
          <w:szCs w:val="40"/>
        </w:rPr>
      </w:pPr>
      <w:r w:rsidRPr="005F0F96">
        <w:rPr>
          <w:rFonts w:ascii="Intro Book" w:hAnsi="Intro Book"/>
          <w:sz w:val="24"/>
          <w:szCs w:val="40"/>
        </w:rPr>
        <w:t>Desde el año 2000 el gobierno estatal continúa manteniendo ininterrumpidamente la evaluación de dos agencias calificadoras:</w:t>
      </w:r>
    </w:p>
    <w:p w:rsidR="00D73240" w:rsidRPr="005F0F96" w:rsidRDefault="00D73240" w:rsidP="00D73240">
      <w:pPr>
        <w:jc w:val="both"/>
        <w:rPr>
          <w:rFonts w:ascii="Intro Book" w:hAnsi="Intro Book"/>
          <w:sz w:val="24"/>
          <w:szCs w:val="40"/>
        </w:rPr>
      </w:pPr>
      <w:r w:rsidRPr="005F0F96">
        <w:rPr>
          <w:rFonts w:ascii="Intro Book" w:hAnsi="Intro Book"/>
          <w:sz w:val="24"/>
          <w:szCs w:val="40"/>
        </w:rPr>
        <w:t xml:space="preserve">Standard &amp; </w:t>
      </w:r>
      <w:proofErr w:type="spellStart"/>
      <w:r w:rsidRPr="005F0F96">
        <w:rPr>
          <w:rFonts w:ascii="Intro Book" w:hAnsi="Intro Book"/>
          <w:sz w:val="24"/>
          <w:szCs w:val="40"/>
        </w:rPr>
        <w:t>Poor´s</w:t>
      </w:r>
      <w:proofErr w:type="spellEnd"/>
      <w:r w:rsidRPr="005F0F96">
        <w:rPr>
          <w:rFonts w:ascii="Intro Book" w:hAnsi="Intro Book"/>
          <w:sz w:val="24"/>
          <w:szCs w:val="40"/>
        </w:rPr>
        <w:t xml:space="preserve">: </w:t>
      </w:r>
      <w:proofErr w:type="spellStart"/>
      <w:r w:rsidRPr="005F0F96">
        <w:rPr>
          <w:rFonts w:ascii="Intro Book" w:hAnsi="Intro Book"/>
          <w:sz w:val="24"/>
          <w:szCs w:val="40"/>
        </w:rPr>
        <w:t>mxAA</w:t>
      </w:r>
      <w:proofErr w:type="spellEnd"/>
      <w:r w:rsidRPr="005F0F96">
        <w:rPr>
          <w:rFonts w:ascii="Intro Book" w:hAnsi="Intro Book"/>
          <w:sz w:val="24"/>
          <w:szCs w:val="40"/>
        </w:rPr>
        <w:t xml:space="preserve"> con perspectiva estable  </w:t>
      </w:r>
    </w:p>
    <w:p w:rsidR="00D73240" w:rsidRPr="005F0F96" w:rsidRDefault="00D73240" w:rsidP="00D73240">
      <w:pPr>
        <w:jc w:val="both"/>
        <w:rPr>
          <w:rFonts w:ascii="Intro Book" w:hAnsi="Intro Book"/>
          <w:sz w:val="24"/>
          <w:szCs w:val="40"/>
        </w:rPr>
      </w:pPr>
      <w:proofErr w:type="spellStart"/>
      <w:r w:rsidRPr="005F0F96">
        <w:rPr>
          <w:rFonts w:ascii="Intro Book" w:hAnsi="Intro Book"/>
          <w:sz w:val="24"/>
          <w:szCs w:val="40"/>
        </w:rPr>
        <w:t>Moody´s</w:t>
      </w:r>
      <w:proofErr w:type="spellEnd"/>
      <w:r w:rsidRPr="005F0F96">
        <w:rPr>
          <w:rFonts w:ascii="Intro Book" w:hAnsi="Intro Book"/>
          <w:sz w:val="24"/>
          <w:szCs w:val="40"/>
        </w:rPr>
        <w:t>: Aa1.mx con perspectiva estable</w:t>
      </w:r>
    </w:p>
    <w:p w:rsidR="00D73240" w:rsidRPr="005F0F96" w:rsidRDefault="00D73240" w:rsidP="00D73240">
      <w:pPr>
        <w:jc w:val="both"/>
        <w:rPr>
          <w:rFonts w:ascii="Intro Book" w:hAnsi="Intro Book"/>
          <w:sz w:val="24"/>
          <w:szCs w:val="40"/>
        </w:rPr>
      </w:pPr>
      <w:r w:rsidRPr="005F0F96">
        <w:rPr>
          <w:rFonts w:ascii="Intro Book" w:hAnsi="Intro Book"/>
          <w:sz w:val="24"/>
          <w:szCs w:val="40"/>
        </w:rPr>
        <w:t>A partir de julio 2012 el Estado se sometió a la evaluación de una tercera agencia calificadora:</w:t>
      </w:r>
    </w:p>
    <w:p w:rsidR="00D73240" w:rsidRPr="005F0F96" w:rsidRDefault="00D73240" w:rsidP="00D73240">
      <w:pPr>
        <w:jc w:val="both"/>
        <w:rPr>
          <w:rFonts w:ascii="Intro Book" w:hAnsi="Intro Book"/>
          <w:sz w:val="24"/>
          <w:szCs w:val="40"/>
        </w:rPr>
      </w:pPr>
      <w:proofErr w:type="spellStart"/>
      <w:r w:rsidRPr="005F0F96">
        <w:rPr>
          <w:rFonts w:ascii="Intro Book" w:hAnsi="Intro Book"/>
          <w:sz w:val="24"/>
          <w:szCs w:val="40"/>
        </w:rPr>
        <w:t>Fitch</w:t>
      </w:r>
      <w:proofErr w:type="spellEnd"/>
      <w:r w:rsidRPr="005F0F96">
        <w:rPr>
          <w:rFonts w:ascii="Intro Book" w:hAnsi="Intro Book"/>
          <w:sz w:val="24"/>
          <w:szCs w:val="40"/>
        </w:rPr>
        <w:t xml:space="preserve"> Ratings: </w:t>
      </w:r>
      <w:proofErr w:type="gramStart"/>
      <w:r w:rsidRPr="005F0F96">
        <w:rPr>
          <w:rFonts w:ascii="Intro Book" w:hAnsi="Intro Book"/>
          <w:sz w:val="24"/>
          <w:szCs w:val="40"/>
        </w:rPr>
        <w:t>AA(</w:t>
      </w:r>
      <w:proofErr w:type="spellStart"/>
      <w:proofErr w:type="gramEnd"/>
      <w:r w:rsidRPr="005F0F96">
        <w:rPr>
          <w:rFonts w:ascii="Intro Book" w:hAnsi="Intro Book"/>
          <w:sz w:val="24"/>
          <w:szCs w:val="40"/>
        </w:rPr>
        <w:t>mx</w:t>
      </w:r>
      <w:proofErr w:type="spellEnd"/>
      <w:r w:rsidRPr="005F0F96">
        <w:rPr>
          <w:rFonts w:ascii="Intro Book" w:hAnsi="Intro Book"/>
          <w:sz w:val="24"/>
          <w:szCs w:val="40"/>
        </w:rPr>
        <w:t xml:space="preserve">) con perspectiva positiva </w:t>
      </w:r>
    </w:p>
    <w:p w:rsidR="00D73240" w:rsidRPr="005F0F96" w:rsidRDefault="00D73240" w:rsidP="00D73240">
      <w:pPr>
        <w:jc w:val="both"/>
        <w:rPr>
          <w:rFonts w:ascii="Intro Book" w:hAnsi="Intro Book"/>
          <w:sz w:val="24"/>
          <w:szCs w:val="40"/>
        </w:rPr>
      </w:pPr>
      <w:r w:rsidRPr="005F0F96">
        <w:rPr>
          <w:rFonts w:ascii="Intro Book" w:hAnsi="Intro Book"/>
          <w:sz w:val="24"/>
          <w:szCs w:val="40"/>
        </w:rPr>
        <w:t>Estas calificaciones asignadas al Estado, en la escala local,  se encuentran entre las más altas que se han asignado a Entidades Federativas y reflejan principalmente:</w:t>
      </w:r>
    </w:p>
    <w:p w:rsidR="00D73240" w:rsidRDefault="00D73240" w:rsidP="00D73240">
      <w:pPr>
        <w:pStyle w:val="Prrafodelista"/>
        <w:numPr>
          <w:ilvl w:val="0"/>
          <w:numId w:val="2"/>
        </w:numPr>
        <w:jc w:val="both"/>
        <w:rPr>
          <w:rFonts w:ascii="Intro Book" w:hAnsi="Intro Book"/>
          <w:sz w:val="24"/>
          <w:szCs w:val="40"/>
        </w:rPr>
      </w:pPr>
      <w:r w:rsidRPr="006F694E">
        <w:rPr>
          <w:rFonts w:ascii="Intro Book" w:hAnsi="Intro Book"/>
          <w:sz w:val="24"/>
          <w:szCs w:val="40"/>
        </w:rPr>
        <w:t>Un desempeño presupuestal estable que permite cubrir el programa de inversión en infraestructura sin afectar la posición de liquidez o incurrir en montos significativos de deuda.</w:t>
      </w:r>
    </w:p>
    <w:p w:rsidR="00D73240" w:rsidRDefault="00D73240" w:rsidP="00D73240">
      <w:pPr>
        <w:pStyle w:val="Prrafodelista"/>
        <w:jc w:val="both"/>
        <w:rPr>
          <w:rFonts w:ascii="Intro Book" w:hAnsi="Intro Book"/>
          <w:sz w:val="24"/>
          <w:szCs w:val="40"/>
        </w:rPr>
      </w:pPr>
    </w:p>
    <w:p w:rsidR="00D73240" w:rsidRDefault="00D73240" w:rsidP="00D73240">
      <w:pPr>
        <w:pStyle w:val="Prrafodelista"/>
        <w:numPr>
          <w:ilvl w:val="0"/>
          <w:numId w:val="2"/>
        </w:numPr>
        <w:jc w:val="both"/>
        <w:rPr>
          <w:rFonts w:ascii="Intro Book" w:hAnsi="Intro Book"/>
          <w:sz w:val="24"/>
          <w:szCs w:val="40"/>
        </w:rPr>
      </w:pPr>
      <w:r w:rsidRPr="006F694E">
        <w:rPr>
          <w:rFonts w:ascii="Intro Book" w:hAnsi="Intro Book"/>
          <w:sz w:val="24"/>
          <w:szCs w:val="40"/>
        </w:rPr>
        <w:t>La continuidad en la aplicación de adecuadas prácticas administrativas, incluyendo la efectiva política de control de gasto y niveles moderados de deuda así como adecuados mecanismos de transparencia.</w:t>
      </w:r>
    </w:p>
    <w:p w:rsidR="00D73240" w:rsidRPr="006F694E" w:rsidRDefault="00D73240" w:rsidP="00D73240">
      <w:pPr>
        <w:pStyle w:val="Prrafodelista"/>
        <w:rPr>
          <w:rFonts w:ascii="Intro Book" w:hAnsi="Intro Book"/>
          <w:sz w:val="24"/>
          <w:szCs w:val="40"/>
        </w:rPr>
      </w:pPr>
    </w:p>
    <w:p w:rsidR="00D73240" w:rsidRDefault="00D73240" w:rsidP="00D73240">
      <w:pPr>
        <w:jc w:val="both"/>
        <w:rPr>
          <w:rFonts w:ascii="Intro Book" w:hAnsi="Intro Book"/>
          <w:sz w:val="24"/>
          <w:szCs w:val="40"/>
        </w:rPr>
      </w:pPr>
      <w:r w:rsidRPr="006F694E">
        <w:rPr>
          <w:rFonts w:ascii="Intro Book" w:hAnsi="Intro Book"/>
          <w:sz w:val="24"/>
          <w:szCs w:val="40"/>
        </w:rPr>
        <w:t>Elevados y consistentes niveles de ahorro interno e inversión así como bajas contingencias en materia de pensiones y jubilaciones y una notable fortaleza recaudatoria en materia de ingresos estatales.</w:t>
      </w:r>
    </w:p>
    <w:p w:rsidR="00D73240" w:rsidRPr="00F21B74" w:rsidRDefault="00D73240" w:rsidP="00D73240">
      <w:pPr>
        <w:spacing w:after="0" w:line="360" w:lineRule="auto"/>
        <w:rPr>
          <w:rFonts w:ascii="Intro Black" w:hAnsi="Intro Black" w:cs="Arial"/>
          <w:b/>
          <w:sz w:val="24"/>
          <w:szCs w:val="24"/>
        </w:rPr>
      </w:pPr>
      <w:r w:rsidRPr="00F21B74">
        <w:rPr>
          <w:rFonts w:ascii="Intro Black" w:hAnsi="Intro Black" w:cs="Arial"/>
          <w:b/>
          <w:sz w:val="24"/>
          <w:szCs w:val="24"/>
        </w:rPr>
        <w:t>Programa Financiero 2014</w:t>
      </w:r>
    </w:p>
    <w:p w:rsidR="00D73240" w:rsidRPr="005F0F96" w:rsidRDefault="00D73240" w:rsidP="00D73240">
      <w:pPr>
        <w:jc w:val="both"/>
        <w:rPr>
          <w:rFonts w:ascii="Intro Book" w:hAnsi="Intro Book"/>
          <w:sz w:val="24"/>
          <w:szCs w:val="40"/>
        </w:rPr>
      </w:pPr>
      <w:r w:rsidRPr="005F0F96">
        <w:rPr>
          <w:rFonts w:ascii="Intro Book" w:hAnsi="Intro Book"/>
          <w:sz w:val="24"/>
          <w:szCs w:val="40"/>
        </w:rPr>
        <w:t>En cumplimiento a lo señalado en la fracción I del Artículo 13° de la Ley de Deuda Pública para el Estado y los Municipios de Guanajuato se presenta el siguiente Programa Financiero:</w:t>
      </w:r>
    </w:p>
    <w:p w:rsidR="00D73240" w:rsidRDefault="00D73240" w:rsidP="00D73240">
      <w:pPr>
        <w:pStyle w:val="Prrafodelista"/>
        <w:numPr>
          <w:ilvl w:val="1"/>
          <w:numId w:val="3"/>
        </w:numPr>
        <w:ind w:left="993" w:hanging="284"/>
        <w:jc w:val="both"/>
        <w:rPr>
          <w:rFonts w:ascii="Intro Book" w:hAnsi="Intro Book" w:cs="Tahoma"/>
          <w:sz w:val="24"/>
          <w:szCs w:val="24"/>
        </w:rPr>
      </w:pPr>
      <w:r w:rsidRPr="00993731">
        <w:rPr>
          <w:rFonts w:ascii="Intro Book" w:hAnsi="Intro Book" w:cs="Tahoma"/>
          <w:sz w:val="24"/>
          <w:szCs w:val="24"/>
        </w:rPr>
        <w:t>Pagar puntualmente y en los términos contratados las obligaciones crediticias a cargo del Poder Ejecutivo.</w:t>
      </w:r>
    </w:p>
    <w:p w:rsidR="00D73240" w:rsidRPr="00993731" w:rsidRDefault="00D73240" w:rsidP="00D73240">
      <w:pPr>
        <w:pStyle w:val="Prrafodelista"/>
        <w:ind w:left="993"/>
        <w:jc w:val="both"/>
        <w:rPr>
          <w:rFonts w:ascii="Intro Book" w:hAnsi="Intro Book" w:cs="Tahoma"/>
          <w:sz w:val="24"/>
          <w:szCs w:val="24"/>
        </w:rPr>
      </w:pPr>
    </w:p>
    <w:p w:rsidR="00D73240" w:rsidRDefault="00D73240" w:rsidP="00D73240">
      <w:pPr>
        <w:pStyle w:val="Prrafodelista"/>
        <w:numPr>
          <w:ilvl w:val="1"/>
          <w:numId w:val="3"/>
        </w:numPr>
        <w:ind w:left="993" w:hanging="284"/>
        <w:jc w:val="both"/>
        <w:rPr>
          <w:rFonts w:ascii="Intro Book" w:hAnsi="Intro Book" w:cs="Tahoma"/>
          <w:sz w:val="24"/>
          <w:szCs w:val="24"/>
        </w:rPr>
      </w:pPr>
      <w:r w:rsidRPr="00993731">
        <w:rPr>
          <w:rFonts w:ascii="Intro Book" w:hAnsi="Intro Book" w:cs="Tahoma"/>
          <w:sz w:val="24"/>
          <w:szCs w:val="24"/>
        </w:rPr>
        <w:t xml:space="preserve">Vigilar el oportuno cumplimiento del pago de la deuda avalada por el Poder Ejecutivo. </w:t>
      </w:r>
    </w:p>
    <w:p w:rsidR="00D73240" w:rsidRPr="00993731" w:rsidRDefault="00D73240" w:rsidP="00D73240">
      <w:pPr>
        <w:pStyle w:val="Prrafodelista"/>
        <w:ind w:left="993"/>
        <w:jc w:val="both"/>
        <w:rPr>
          <w:rFonts w:ascii="Intro Book" w:hAnsi="Intro Book" w:cs="Tahoma"/>
          <w:sz w:val="24"/>
          <w:szCs w:val="24"/>
        </w:rPr>
      </w:pPr>
    </w:p>
    <w:p w:rsidR="00D73240" w:rsidRDefault="00D73240" w:rsidP="00D73240">
      <w:pPr>
        <w:pStyle w:val="Prrafodelista"/>
        <w:numPr>
          <w:ilvl w:val="1"/>
          <w:numId w:val="3"/>
        </w:numPr>
        <w:ind w:left="993" w:hanging="284"/>
        <w:jc w:val="both"/>
        <w:rPr>
          <w:rFonts w:ascii="Intro Book" w:hAnsi="Intro Book" w:cs="Tahoma"/>
          <w:sz w:val="24"/>
          <w:szCs w:val="24"/>
        </w:rPr>
      </w:pPr>
      <w:r>
        <w:rPr>
          <w:rFonts w:ascii="Intro Book" w:hAnsi="Intro Book" w:cs="Tahoma"/>
          <w:sz w:val="24"/>
          <w:szCs w:val="24"/>
        </w:rPr>
        <w:t>Dar seguimiento a</w:t>
      </w:r>
      <w:r w:rsidRPr="00993731">
        <w:rPr>
          <w:rFonts w:ascii="Intro Book" w:hAnsi="Intro Book" w:cs="Tahoma"/>
          <w:sz w:val="24"/>
          <w:szCs w:val="24"/>
        </w:rPr>
        <w:t>l pago de la deuda pública en el Estado.</w:t>
      </w:r>
    </w:p>
    <w:p w:rsidR="00D73240" w:rsidRPr="00993731" w:rsidRDefault="00D73240" w:rsidP="00D73240">
      <w:pPr>
        <w:pStyle w:val="Prrafodelista"/>
        <w:ind w:left="993"/>
        <w:jc w:val="both"/>
        <w:rPr>
          <w:rFonts w:ascii="Intro Book" w:hAnsi="Intro Book" w:cs="Tahoma"/>
          <w:sz w:val="24"/>
          <w:szCs w:val="24"/>
        </w:rPr>
      </w:pPr>
    </w:p>
    <w:p w:rsidR="00D73240" w:rsidRDefault="00D73240" w:rsidP="00D73240">
      <w:pPr>
        <w:pStyle w:val="Prrafodelista"/>
        <w:numPr>
          <w:ilvl w:val="1"/>
          <w:numId w:val="3"/>
        </w:numPr>
        <w:ind w:left="993" w:hanging="284"/>
        <w:jc w:val="both"/>
        <w:rPr>
          <w:rFonts w:ascii="Intro Book" w:hAnsi="Intro Book" w:cs="Tahoma"/>
          <w:sz w:val="24"/>
          <w:szCs w:val="24"/>
        </w:rPr>
      </w:pPr>
      <w:r w:rsidRPr="00993731">
        <w:rPr>
          <w:rFonts w:ascii="Intro Book" w:hAnsi="Intro Book" w:cs="Tahoma"/>
          <w:sz w:val="24"/>
          <w:szCs w:val="24"/>
        </w:rPr>
        <w:t>Mantener en permanente análisis el comportamiento del mercado financiero de deuda para revisar los factores que incidan en el manejo de la deuda pública estatal para programar eventuales refinanciamientos y reestructuras.</w:t>
      </w:r>
    </w:p>
    <w:p w:rsidR="00D73240" w:rsidRPr="00993731" w:rsidRDefault="00D73240" w:rsidP="00D73240">
      <w:pPr>
        <w:pStyle w:val="Prrafodelista"/>
        <w:ind w:left="993"/>
        <w:jc w:val="both"/>
        <w:rPr>
          <w:rFonts w:ascii="Intro Book" w:hAnsi="Intro Book" w:cs="Tahoma"/>
          <w:sz w:val="24"/>
          <w:szCs w:val="24"/>
        </w:rPr>
      </w:pPr>
    </w:p>
    <w:p w:rsidR="00D73240" w:rsidRDefault="00D73240" w:rsidP="00D73240">
      <w:pPr>
        <w:jc w:val="both"/>
        <w:rPr>
          <w:rFonts w:ascii="Intro Book" w:hAnsi="Intro Book"/>
          <w:sz w:val="24"/>
          <w:szCs w:val="40"/>
        </w:rPr>
      </w:pPr>
      <w:r>
        <w:rPr>
          <w:rFonts w:ascii="Intro Book" w:hAnsi="Intro Book" w:cs="Tahoma"/>
          <w:sz w:val="24"/>
          <w:szCs w:val="24"/>
        </w:rPr>
        <w:t>I</w:t>
      </w:r>
      <w:r w:rsidRPr="00993731">
        <w:rPr>
          <w:rFonts w:ascii="Intro Book" w:hAnsi="Intro Book" w:cs="Tahoma"/>
          <w:sz w:val="24"/>
          <w:szCs w:val="24"/>
        </w:rPr>
        <w:t>nstrumentar esquemas de financiamiento acordes a la calificación crediticia del Estado, a las condiciones del mercado financiero de deuda y a las necesidades de</w:t>
      </w:r>
      <w:r>
        <w:rPr>
          <w:rFonts w:ascii="Intro Book" w:hAnsi="Intro Book" w:cs="Tahoma"/>
          <w:sz w:val="24"/>
          <w:szCs w:val="24"/>
        </w:rPr>
        <w:t>l</w:t>
      </w:r>
      <w:r w:rsidRPr="00993731">
        <w:rPr>
          <w:rFonts w:ascii="Intro Book" w:hAnsi="Intro Book" w:cs="Tahoma"/>
          <w:sz w:val="24"/>
          <w:szCs w:val="24"/>
        </w:rPr>
        <w:t xml:space="preserve"> gasto </w:t>
      </w:r>
      <w:r>
        <w:rPr>
          <w:rFonts w:ascii="Intro Book" w:hAnsi="Intro Book" w:cs="Tahoma"/>
          <w:sz w:val="24"/>
          <w:szCs w:val="24"/>
        </w:rPr>
        <w:t>d</w:t>
      </w:r>
      <w:r w:rsidRPr="00993731">
        <w:rPr>
          <w:rFonts w:ascii="Intro Book" w:hAnsi="Intro Book" w:cs="Tahoma"/>
          <w:sz w:val="24"/>
          <w:szCs w:val="24"/>
        </w:rPr>
        <w:t>e inversión</w:t>
      </w:r>
      <w:r>
        <w:rPr>
          <w:rFonts w:ascii="Intro Book" w:hAnsi="Intro Book" w:cs="Tahoma"/>
          <w:sz w:val="24"/>
          <w:szCs w:val="24"/>
        </w:rPr>
        <w:t>.</w:t>
      </w:r>
      <w:bookmarkStart w:id="0" w:name="_GoBack"/>
      <w:bookmarkEnd w:id="0"/>
    </w:p>
    <w:p w:rsidR="00D73240" w:rsidRPr="00BC0067" w:rsidRDefault="00D73240" w:rsidP="00914A9C">
      <w:pPr>
        <w:jc w:val="both"/>
        <w:rPr>
          <w:rFonts w:ascii="Intro Book" w:hAnsi="Intro Book"/>
          <w:sz w:val="24"/>
          <w:szCs w:val="40"/>
        </w:rPr>
      </w:pPr>
    </w:p>
    <w:sectPr w:rsidR="00D73240" w:rsidRPr="00BC0067" w:rsidSect="00CE72EF">
      <w:type w:val="continuous"/>
      <w:pgSz w:w="16839" w:h="23814" w:code="8"/>
      <w:pgMar w:top="1135" w:right="1701" w:bottom="851" w:left="1701" w:header="709" w:footer="709" w:gutter="0"/>
      <w:cols w:num="2" w:space="2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AF5" w:rsidRDefault="00647AF5" w:rsidP="00F817C0">
      <w:pPr>
        <w:spacing w:after="0" w:line="240" w:lineRule="auto"/>
      </w:pPr>
      <w:r>
        <w:separator/>
      </w:r>
    </w:p>
  </w:endnote>
  <w:endnote w:type="continuationSeparator" w:id="0">
    <w:p w:rsidR="00647AF5" w:rsidRDefault="00647AF5" w:rsidP="00F81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ntro Black">
    <w:altName w:val="Times New Roman"/>
    <w:panose1 w:val="00000000000000000000"/>
    <w:charset w:val="00"/>
    <w:family w:val="modern"/>
    <w:notTrueType/>
    <w:pitch w:val="variable"/>
    <w:sig w:usb0="A00000AF" w:usb1="0000006A" w:usb2="00000000" w:usb3="00000000" w:csb0="00000093" w:csb1="00000000"/>
  </w:font>
  <w:font w:name="Intro Book">
    <w:altName w:val="Arial"/>
    <w:panose1 w:val="00000000000000000000"/>
    <w:charset w:val="00"/>
    <w:family w:val="modern"/>
    <w:notTrueType/>
    <w:pitch w:val="variable"/>
    <w:sig w:usb0="A00000AF" w:usb1="0000006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4C" w:rsidRDefault="00796BEF">
    <w:pPr>
      <w:pStyle w:val="Piedepgina"/>
    </w:pPr>
    <w:r>
      <w:rPr>
        <w:noProof/>
      </w:rPr>
      <w:pict>
        <v:shapetype id="_x0000_t202" coordsize="21600,21600" o:spt="202" path="m,l,21600r21600,l21600,xe">
          <v:stroke joinstyle="miter"/>
          <v:path gradientshapeok="t" o:connecttype="rect"/>
        </v:shapetype>
        <v:shape id="Text Box 246" o:spid="_x0000_s6145" type="#_x0000_t202" style="position:absolute;margin-left:488.85pt;margin-top:1154.8pt;width:278.3pt;height:21.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MP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" filled="f" stroked="f">
          <v:textbox inset="0,0,0,0">
            <w:txbxContent>
              <w:p w:rsidR="0046324C" w:rsidRPr="00EF28FF" w:rsidRDefault="0046324C" w:rsidP="0046324C">
                <w:pPr>
                  <w:spacing w:after="0" w:line="192" w:lineRule="exact"/>
                  <w:ind w:left="3087" w:right="-47"/>
                  <w:rPr>
                    <w:rFonts w:ascii="Times New Roman" w:eastAsia="Times New Roman" w:hAnsi="Times New Roman" w:cs="Times New Roman"/>
                    <w:sz w:val="18"/>
                    <w:szCs w:val="18"/>
                  </w:rPr>
                </w:pPr>
                <w:r w:rsidRPr="00EF28FF">
                  <w:rPr>
                    <w:rFonts w:ascii="Times New Roman" w:eastAsia="Times New Roman" w:hAnsi="Times New Roman" w:cs="Times New Roman"/>
                    <w:color w:val="6D6E71"/>
                    <w:spacing w:val="2"/>
                    <w:w w:val="112"/>
                    <w:sz w:val="18"/>
                    <w:szCs w:val="18"/>
                  </w:rPr>
                  <w:t>E</w:t>
                </w:r>
                <w:r w:rsidRPr="00EF28FF">
                  <w:rPr>
                    <w:rFonts w:ascii="Times New Roman" w:eastAsia="Times New Roman" w:hAnsi="Times New Roman" w:cs="Times New Roman"/>
                    <w:color w:val="6D6E71"/>
                    <w:spacing w:val="7"/>
                    <w:w w:val="112"/>
                    <w:sz w:val="18"/>
                    <w:szCs w:val="18"/>
                  </w:rPr>
                  <w:t>X</w:t>
                </w:r>
                <w:r w:rsidRPr="00EF28FF">
                  <w:rPr>
                    <w:rFonts w:ascii="Times New Roman" w:eastAsia="Times New Roman" w:hAnsi="Times New Roman" w:cs="Times New Roman"/>
                    <w:color w:val="6D6E71"/>
                    <w:spacing w:val="2"/>
                    <w:w w:val="112"/>
                    <w:sz w:val="18"/>
                    <w:szCs w:val="18"/>
                  </w:rPr>
                  <w:t>PO</w:t>
                </w:r>
                <w:r w:rsidRPr="00EF28FF">
                  <w:rPr>
                    <w:rFonts w:ascii="Times New Roman" w:eastAsia="Times New Roman" w:hAnsi="Times New Roman" w:cs="Times New Roman"/>
                    <w:color w:val="6D6E71"/>
                    <w:spacing w:val="-2"/>
                    <w:w w:val="112"/>
                    <w:sz w:val="18"/>
                    <w:szCs w:val="18"/>
                  </w:rPr>
                  <w:t>S</w:t>
                </w:r>
                <w:r w:rsidRPr="00EF28FF">
                  <w:rPr>
                    <w:rFonts w:ascii="Times New Roman" w:eastAsia="Times New Roman" w:hAnsi="Times New Roman" w:cs="Times New Roman"/>
                    <w:color w:val="6D6E71"/>
                    <w:spacing w:val="-7"/>
                    <w:w w:val="112"/>
                    <w:sz w:val="18"/>
                    <w:szCs w:val="18"/>
                  </w:rPr>
                  <w:t>I</w:t>
                </w:r>
                <w:r w:rsidRPr="00EF28FF">
                  <w:rPr>
                    <w:rFonts w:ascii="Times New Roman" w:eastAsia="Times New Roman" w:hAnsi="Times New Roman" w:cs="Times New Roman"/>
                    <w:color w:val="6D6E71"/>
                    <w:w w:val="112"/>
                    <w:sz w:val="18"/>
                    <w:szCs w:val="18"/>
                  </w:rPr>
                  <w:t>C</w:t>
                </w:r>
                <w:r w:rsidRPr="00EF28FF">
                  <w:rPr>
                    <w:rFonts w:ascii="Times New Roman" w:eastAsia="Times New Roman" w:hAnsi="Times New Roman" w:cs="Times New Roman"/>
                    <w:color w:val="6D6E71"/>
                    <w:spacing w:val="-6"/>
                    <w:w w:val="112"/>
                    <w:sz w:val="18"/>
                    <w:szCs w:val="18"/>
                  </w:rPr>
                  <w:t>I</w:t>
                </w:r>
                <w:r w:rsidRPr="00EF28FF">
                  <w:rPr>
                    <w:rFonts w:ascii="Times New Roman" w:eastAsia="Times New Roman" w:hAnsi="Times New Roman" w:cs="Times New Roman"/>
                    <w:color w:val="6D6E71"/>
                    <w:spacing w:val="-2"/>
                    <w:w w:val="112"/>
                    <w:sz w:val="18"/>
                    <w:szCs w:val="18"/>
                  </w:rPr>
                  <w:t>Ó</w:t>
                </w:r>
                <w:r w:rsidRPr="00EF28FF">
                  <w:rPr>
                    <w:rFonts w:ascii="Times New Roman" w:eastAsia="Times New Roman" w:hAnsi="Times New Roman" w:cs="Times New Roman"/>
                    <w:color w:val="6D6E71"/>
                    <w:w w:val="112"/>
                    <w:sz w:val="18"/>
                    <w:szCs w:val="18"/>
                  </w:rPr>
                  <w:t>N</w:t>
                </w:r>
                <w:r w:rsidRPr="00EF28FF">
                  <w:rPr>
                    <w:rFonts w:ascii="Times New Roman" w:eastAsia="Times New Roman" w:hAnsi="Times New Roman" w:cs="Times New Roman"/>
                    <w:color w:val="6D6E71"/>
                    <w:spacing w:val="-6"/>
                    <w:w w:val="112"/>
                    <w:sz w:val="18"/>
                    <w:szCs w:val="18"/>
                  </w:rPr>
                  <w:t xml:space="preserve"> </w:t>
                </w:r>
                <w:r w:rsidRPr="00EF28FF">
                  <w:rPr>
                    <w:rFonts w:ascii="Times New Roman" w:eastAsia="Times New Roman" w:hAnsi="Times New Roman" w:cs="Times New Roman"/>
                    <w:color w:val="6D6E71"/>
                    <w:spacing w:val="-3"/>
                    <w:sz w:val="18"/>
                    <w:szCs w:val="18"/>
                  </w:rPr>
                  <w:t>D</w:t>
                </w:r>
                <w:r w:rsidRPr="00EF28FF">
                  <w:rPr>
                    <w:rFonts w:ascii="Times New Roman" w:eastAsia="Times New Roman" w:hAnsi="Times New Roman" w:cs="Times New Roman"/>
                    <w:color w:val="6D6E71"/>
                    <w:sz w:val="18"/>
                    <w:szCs w:val="18"/>
                  </w:rPr>
                  <w:t>E</w:t>
                </w:r>
                <w:r w:rsidRPr="00EF28FF">
                  <w:rPr>
                    <w:rFonts w:ascii="Times New Roman" w:eastAsia="Times New Roman" w:hAnsi="Times New Roman" w:cs="Times New Roman"/>
                    <w:color w:val="6D6E71"/>
                    <w:spacing w:val="19"/>
                    <w:sz w:val="18"/>
                    <w:szCs w:val="18"/>
                  </w:rPr>
                  <w:t xml:space="preserve"> </w:t>
                </w:r>
                <w:r w:rsidRPr="00EF28FF">
                  <w:rPr>
                    <w:rFonts w:ascii="Times New Roman" w:eastAsia="Times New Roman" w:hAnsi="Times New Roman" w:cs="Times New Roman"/>
                    <w:color w:val="6D6E71"/>
                    <w:spacing w:val="-3"/>
                    <w:w w:val="109"/>
                    <w:sz w:val="18"/>
                    <w:szCs w:val="18"/>
                  </w:rPr>
                  <w:t>M</w:t>
                </w:r>
                <w:r w:rsidRPr="00EF28FF">
                  <w:rPr>
                    <w:rFonts w:ascii="Times New Roman" w:eastAsia="Times New Roman" w:hAnsi="Times New Roman" w:cs="Times New Roman"/>
                    <w:color w:val="6D6E71"/>
                    <w:spacing w:val="3"/>
                    <w:w w:val="114"/>
                    <w:sz w:val="18"/>
                    <w:szCs w:val="18"/>
                  </w:rPr>
                  <w:t>O</w:t>
                </w:r>
                <w:r w:rsidRPr="00EF28FF">
                  <w:rPr>
                    <w:rFonts w:ascii="Times New Roman" w:eastAsia="Times New Roman" w:hAnsi="Times New Roman" w:cs="Times New Roman"/>
                    <w:color w:val="6D6E71"/>
                    <w:spacing w:val="3"/>
                    <w:w w:val="116"/>
                    <w:sz w:val="18"/>
                    <w:szCs w:val="18"/>
                  </w:rPr>
                  <w:t>T</w:t>
                </w:r>
                <w:r w:rsidRPr="00EF28FF">
                  <w:rPr>
                    <w:rFonts w:ascii="Times New Roman" w:eastAsia="Times New Roman" w:hAnsi="Times New Roman" w:cs="Times New Roman"/>
                    <w:color w:val="6D6E71"/>
                    <w:spacing w:val="5"/>
                    <w:w w:val="132"/>
                    <w:sz w:val="18"/>
                    <w:szCs w:val="18"/>
                  </w:rPr>
                  <w:t>I</w:t>
                </w:r>
                <w:r w:rsidRPr="00EF28FF">
                  <w:rPr>
                    <w:rFonts w:ascii="Times New Roman" w:eastAsia="Times New Roman" w:hAnsi="Times New Roman" w:cs="Times New Roman"/>
                    <w:color w:val="6D6E71"/>
                    <w:spacing w:val="-6"/>
                    <w:w w:val="106"/>
                    <w:sz w:val="18"/>
                    <w:szCs w:val="18"/>
                  </w:rPr>
                  <w:t>V</w:t>
                </w:r>
                <w:r w:rsidRPr="00EF28FF">
                  <w:rPr>
                    <w:rFonts w:ascii="Times New Roman" w:eastAsia="Times New Roman" w:hAnsi="Times New Roman" w:cs="Times New Roman"/>
                    <w:color w:val="6D6E71"/>
                    <w:spacing w:val="2"/>
                    <w:w w:val="104"/>
                    <w:sz w:val="18"/>
                    <w:szCs w:val="18"/>
                  </w:rPr>
                  <w:t>OS</w:t>
                </w:r>
              </w:p>
              <w:p w:rsidR="0046324C" w:rsidRPr="00EF28FF" w:rsidRDefault="0046324C" w:rsidP="0046324C">
                <w:pPr>
                  <w:spacing w:before="9" w:after="0" w:line="240" w:lineRule="auto"/>
                  <w:ind w:left="20" w:right="-45"/>
                  <w:rPr>
                    <w:rFonts w:ascii="Times New Roman" w:eastAsia="Times New Roman" w:hAnsi="Times New Roman" w:cs="Times New Roman"/>
                    <w:sz w:val="18"/>
                    <w:szCs w:val="18"/>
                  </w:rPr>
                </w:pPr>
                <w:proofErr w:type="gramStart"/>
                <w:r w:rsidRPr="00EF28FF">
                  <w:rPr>
                    <w:rFonts w:ascii="Times New Roman" w:eastAsia="Times New Roman" w:hAnsi="Times New Roman" w:cs="Times New Roman"/>
                    <w:color w:val="6D6E71"/>
                    <w:spacing w:val="1"/>
                    <w:sz w:val="18"/>
                    <w:szCs w:val="18"/>
                  </w:rPr>
                  <w:t>d</w:t>
                </w:r>
                <w:r w:rsidRPr="00EF28FF">
                  <w:rPr>
                    <w:rFonts w:ascii="Times New Roman" w:eastAsia="Times New Roman" w:hAnsi="Times New Roman" w:cs="Times New Roman"/>
                    <w:color w:val="6D6E71"/>
                    <w:sz w:val="18"/>
                    <w:szCs w:val="18"/>
                  </w:rPr>
                  <w:t>el</w:t>
                </w:r>
                <w:proofErr w:type="gramEnd"/>
                <w:r w:rsidRPr="00EF28FF">
                  <w:rPr>
                    <w:rFonts w:ascii="Times New Roman" w:eastAsia="Times New Roman" w:hAnsi="Times New Roman" w:cs="Times New Roman"/>
                    <w:color w:val="6D6E71"/>
                    <w:spacing w:val="1"/>
                    <w:sz w:val="18"/>
                    <w:szCs w:val="18"/>
                  </w:rPr>
                  <w:t xml:space="preserve"> </w:t>
                </w:r>
                <w:r w:rsidRPr="00EF28FF">
                  <w:rPr>
                    <w:rFonts w:ascii="Times New Roman" w:eastAsia="Times New Roman" w:hAnsi="Times New Roman" w:cs="Times New Roman"/>
                    <w:color w:val="6D6E71"/>
                    <w:spacing w:val="-2"/>
                    <w:sz w:val="18"/>
                    <w:szCs w:val="18"/>
                  </w:rPr>
                  <w:t>P</w:t>
                </w:r>
                <w:r w:rsidRPr="00EF28FF">
                  <w:rPr>
                    <w:rFonts w:ascii="Times New Roman" w:eastAsia="Times New Roman" w:hAnsi="Times New Roman" w:cs="Times New Roman"/>
                    <w:color w:val="6D6E71"/>
                    <w:spacing w:val="1"/>
                    <w:sz w:val="18"/>
                    <w:szCs w:val="18"/>
                  </w:rPr>
                  <w:t>a</w:t>
                </w:r>
                <w:r w:rsidRPr="00EF28FF">
                  <w:rPr>
                    <w:rFonts w:ascii="Times New Roman" w:eastAsia="Times New Roman" w:hAnsi="Times New Roman" w:cs="Times New Roman"/>
                    <w:color w:val="6D6E71"/>
                    <w:spacing w:val="3"/>
                    <w:sz w:val="18"/>
                    <w:szCs w:val="18"/>
                  </w:rPr>
                  <w:t>q</w:t>
                </w:r>
                <w:r w:rsidRPr="00EF28FF">
                  <w:rPr>
                    <w:rFonts w:ascii="Times New Roman" w:eastAsia="Times New Roman" w:hAnsi="Times New Roman" w:cs="Times New Roman"/>
                    <w:color w:val="6D6E71"/>
                    <w:spacing w:val="1"/>
                    <w:sz w:val="18"/>
                    <w:szCs w:val="18"/>
                  </w:rPr>
                  <w:t>u</w:t>
                </w:r>
                <w:r w:rsidRPr="00EF28FF">
                  <w:rPr>
                    <w:rFonts w:ascii="Times New Roman" w:eastAsia="Times New Roman" w:hAnsi="Times New Roman" w:cs="Times New Roman"/>
                    <w:color w:val="6D6E71"/>
                    <w:sz w:val="18"/>
                    <w:szCs w:val="18"/>
                  </w:rPr>
                  <w:t>e</w:t>
                </w:r>
                <w:r w:rsidRPr="00EF28FF">
                  <w:rPr>
                    <w:rFonts w:ascii="Times New Roman" w:eastAsia="Times New Roman" w:hAnsi="Times New Roman" w:cs="Times New Roman"/>
                    <w:color w:val="6D6E71"/>
                    <w:spacing w:val="-1"/>
                    <w:sz w:val="18"/>
                    <w:szCs w:val="18"/>
                  </w:rPr>
                  <w:t>t</w:t>
                </w:r>
                <w:r w:rsidRPr="00EF28FF">
                  <w:rPr>
                    <w:rFonts w:ascii="Times New Roman" w:eastAsia="Times New Roman" w:hAnsi="Times New Roman" w:cs="Times New Roman"/>
                    <w:color w:val="6D6E71"/>
                    <w:sz w:val="18"/>
                    <w:szCs w:val="18"/>
                  </w:rPr>
                  <w:t>e</w:t>
                </w:r>
                <w:r w:rsidRPr="00EF28FF">
                  <w:rPr>
                    <w:rFonts w:ascii="Times New Roman" w:eastAsia="Times New Roman" w:hAnsi="Times New Roman" w:cs="Times New Roman"/>
                    <w:color w:val="6D6E71"/>
                    <w:spacing w:val="39"/>
                    <w:sz w:val="18"/>
                    <w:szCs w:val="18"/>
                  </w:rPr>
                  <w:t xml:space="preserve"> </w:t>
                </w:r>
                <w:r w:rsidRPr="00EF28FF">
                  <w:rPr>
                    <w:rFonts w:ascii="Times New Roman" w:eastAsia="Times New Roman" w:hAnsi="Times New Roman" w:cs="Times New Roman"/>
                    <w:color w:val="6D6E71"/>
                    <w:spacing w:val="-2"/>
                    <w:sz w:val="18"/>
                    <w:szCs w:val="18"/>
                  </w:rPr>
                  <w:t>F</w:t>
                </w:r>
                <w:r w:rsidRPr="00EF28FF">
                  <w:rPr>
                    <w:rFonts w:ascii="Times New Roman" w:eastAsia="Times New Roman" w:hAnsi="Times New Roman" w:cs="Times New Roman"/>
                    <w:color w:val="6D6E71"/>
                    <w:spacing w:val="2"/>
                    <w:sz w:val="18"/>
                    <w:szCs w:val="18"/>
                  </w:rPr>
                  <w:t>is</w:t>
                </w:r>
                <w:r w:rsidRPr="00EF28FF">
                  <w:rPr>
                    <w:rFonts w:ascii="Times New Roman" w:eastAsia="Times New Roman" w:hAnsi="Times New Roman" w:cs="Times New Roman"/>
                    <w:color w:val="6D6E71"/>
                    <w:spacing w:val="1"/>
                    <w:sz w:val="18"/>
                    <w:szCs w:val="18"/>
                  </w:rPr>
                  <w:t>c</w:t>
                </w:r>
                <w:r w:rsidRPr="00EF28FF">
                  <w:rPr>
                    <w:rFonts w:ascii="Times New Roman" w:eastAsia="Times New Roman" w:hAnsi="Times New Roman" w:cs="Times New Roman"/>
                    <w:color w:val="6D6E71"/>
                    <w:spacing w:val="7"/>
                    <w:sz w:val="18"/>
                    <w:szCs w:val="18"/>
                  </w:rPr>
                  <w:t>a</w:t>
                </w:r>
                <w:r w:rsidRPr="00EF28FF">
                  <w:rPr>
                    <w:rFonts w:ascii="Times New Roman" w:eastAsia="Times New Roman" w:hAnsi="Times New Roman" w:cs="Times New Roman"/>
                    <w:color w:val="6D6E71"/>
                    <w:sz w:val="18"/>
                    <w:szCs w:val="18"/>
                  </w:rPr>
                  <w:t>l</w:t>
                </w:r>
                <w:r w:rsidRPr="00EF28FF">
                  <w:rPr>
                    <w:rFonts w:ascii="Times New Roman" w:eastAsia="Times New Roman" w:hAnsi="Times New Roman" w:cs="Times New Roman"/>
                    <w:color w:val="6D6E71"/>
                    <w:spacing w:val="-1"/>
                    <w:sz w:val="18"/>
                    <w:szCs w:val="18"/>
                  </w:rPr>
                  <w:t xml:space="preserve"> </w:t>
                </w:r>
                <w:r w:rsidRPr="00EF28FF">
                  <w:rPr>
                    <w:rFonts w:ascii="Times New Roman" w:eastAsia="Times New Roman" w:hAnsi="Times New Roman" w:cs="Times New Roman"/>
                    <w:color w:val="6D6E71"/>
                    <w:spacing w:val="1"/>
                    <w:sz w:val="18"/>
                    <w:szCs w:val="18"/>
                  </w:rPr>
                  <w:t>d</w:t>
                </w:r>
                <w:r w:rsidRPr="00EF28FF">
                  <w:rPr>
                    <w:rFonts w:ascii="Times New Roman" w:eastAsia="Times New Roman" w:hAnsi="Times New Roman" w:cs="Times New Roman"/>
                    <w:color w:val="6D6E71"/>
                    <w:sz w:val="18"/>
                    <w:szCs w:val="18"/>
                  </w:rPr>
                  <w:t>el</w:t>
                </w:r>
                <w:r w:rsidRPr="00EF28FF">
                  <w:rPr>
                    <w:rFonts w:ascii="Times New Roman" w:eastAsia="Times New Roman" w:hAnsi="Times New Roman" w:cs="Times New Roman"/>
                    <w:color w:val="6D6E71"/>
                    <w:spacing w:val="1"/>
                    <w:sz w:val="18"/>
                    <w:szCs w:val="18"/>
                  </w:rPr>
                  <w:t xml:space="preserve"> </w:t>
                </w:r>
                <w:r w:rsidRPr="00EF28FF">
                  <w:rPr>
                    <w:rFonts w:ascii="Times New Roman" w:eastAsia="Times New Roman" w:hAnsi="Times New Roman" w:cs="Times New Roman"/>
                    <w:color w:val="6D6E71"/>
                    <w:spacing w:val="3"/>
                    <w:w w:val="107"/>
                    <w:sz w:val="18"/>
                    <w:szCs w:val="18"/>
                  </w:rPr>
                  <w:t>E</w:t>
                </w:r>
                <w:r w:rsidRPr="00EF28FF">
                  <w:rPr>
                    <w:rFonts w:ascii="Times New Roman" w:eastAsia="Times New Roman" w:hAnsi="Times New Roman" w:cs="Times New Roman"/>
                    <w:color w:val="6D6E71"/>
                    <w:spacing w:val="-1"/>
                    <w:w w:val="107"/>
                    <w:sz w:val="18"/>
                    <w:szCs w:val="18"/>
                  </w:rPr>
                  <w:t>s</w:t>
                </w:r>
                <w:r w:rsidRPr="00EF28FF">
                  <w:rPr>
                    <w:rFonts w:ascii="Times New Roman" w:eastAsia="Times New Roman" w:hAnsi="Times New Roman" w:cs="Times New Roman"/>
                    <w:color w:val="6D6E71"/>
                    <w:spacing w:val="2"/>
                    <w:w w:val="107"/>
                    <w:sz w:val="18"/>
                    <w:szCs w:val="18"/>
                  </w:rPr>
                  <w:t>t</w:t>
                </w:r>
                <w:r w:rsidRPr="00EF28FF">
                  <w:rPr>
                    <w:rFonts w:ascii="Times New Roman" w:eastAsia="Times New Roman" w:hAnsi="Times New Roman" w:cs="Times New Roman"/>
                    <w:color w:val="6D6E71"/>
                    <w:spacing w:val="1"/>
                    <w:w w:val="107"/>
                    <w:sz w:val="18"/>
                    <w:szCs w:val="18"/>
                  </w:rPr>
                  <w:t>ad</w:t>
                </w:r>
                <w:r w:rsidRPr="00EF28FF">
                  <w:rPr>
                    <w:rFonts w:ascii="Times New Roman" w:eastAsia="Times New Roman" w:hAnsi="Times New Roman" w:cs="Times New Roman"/>
                    <w:color w:val="6D6E71"/>
                    <w:w w:val="107"/>
                    <w:sz w:val="18"/>
                    <w:szCs w:val="18"/>
                  </w:rPr>
                  <w:t>o</w:t>
                </w:r>
                <w:r w:rsidRPr="00EF28FF">
                  <w:rPr>
                    <w:rFonts w:ascii="Times New Roman" w:eastAsia="Times New Roman" w:hAnsi="Times New Roman" w:cs="Times New Roman"/>
                    <w:color w:val="6D6E71"/>
                    <w:spacing w:val="-9"/>
                    <w:w w:val="107"/>
                    <w:sz w:val="18"/>
                    <w:szCs w:val="18"/>
                  </w:rPr>
                  <w:t xml:space="preserve"> </w:t>
                </w:r>
                <w:r w:rsidRPr="00EF28FF">
                  <w:rPr>
                    <w:rFonts w:ascii="Times New Roman" w:eastAsia="Times New Roman" w:hAnsi="Times New Roman" w:cs="Times New Roman"/>
                    <w:color w:val="6D6E71"/>
                    <w:spacing w:val="1"/>
                    <w:sz w:val="18"/>
                    <w:szCs w:val="18"/>
                  </w:rPr>
                  <w:t>d</w:t>
                </w:r>
                <w:r w:rsidRPr="00EF28FF">
                  <w:rPr>
                    <w:rFonts w:ascii="Times New Roman" w:eastAsia="Times New Roman" w:hAnsi="Times New Roman" w:cs="Times New Roman"/>
                    <w:color w:val="6D6E71"/>
                    <w:sz w:val="18"/>
                    <w:szCs w:val="18"/>
                  </w:rPr>
                  <w:t>e</w:t>
                </w:r>
                <w:r w:rsidRPr="00EF28FF">
                  <w:rPr>
                    <w:rFonts w:ascii="Times New Roman" w:eastAsia="Times New Roman" w:hAnsi="Times New Roman" w:cs="Times New Roman"/>
                    <w:color w:val="6D6E71"/>
                    <w:spacing w:val="5"/>
                    <w:sz w:val="18"/>
                    <w:szCs w:val="18"/>
                  </w:rPr>
                  <w:t xml:space="preserve"> </w:t>
                </w:r>
                <w:r w:rsidRPr="00EF28FF">
                  <w:rPr>
                    <w:rFonts w:ascii="Times New Roman" w:eastAsia="Times New Roman" w:hAnsi="Times New Roman" w:cs="Times New Roman"/>
                    <w:color w:val="6D6E71"/>
                    <w:spacing w:val="3"/>
                    <w:w w:val="113"/>
                    <w:sz w:val="18"/>
                    <w:szCs w:val="18"/>
                  </w:rPr>
                  <w:t>G</w:t>
                </w:r>
                <w:r w:rsidRPr="00EF28FF">
                  <w:rPr>
                    <w:rFonts w:ascii="Times New Roman" w:eastAsia="Times New Roman" w:hAnsi="Times New Roman" w:cs="Times New Roman"/>
                    <w:color w:val="6D6E71"/>
                    <w:spacing w:val="4"/>
                    <w:w w:val="104"/>
                    <w:sz w:val="18"/>
                    <w:szCs w:val="18"/>
                  </w:rPr>
                  <w:t>u</w:t>
                </w:r>
                <w:r w:rsidRPr="00EF28FF">
                  <w:rPr>
                    <w:rFonts w:ascii="Times New Roman" w:eastAsia="Times New Roman" w:hAnsi="Times New Roman" w:cs="Times New Roman"/>
                    <w:color w:val="6D6E71"/>
                    <w:spacing w:val="6"/>
                    <w:sz w:val="18"/>
                    <w:szCs w:val="18"/>
                  </w:rPr>
                  <w:t>a</w:t>
                </w:r>
                <w:r w:rsidRPr="00EF28FF">
                  <w:rPr>
                    <w:rFonts w:ascii="Times New Roman" w:eastAsia="Times New Roman" w:hAnsi="Times New Roman" w:cs="Times New Roman"/>
                    <w:color w:val="6D6E71"/>
                    <w:spacing w:val="4"/>
                    <w:w w:val="109"/>
                    <w:sz w:val="18"/>
                    <w:szCs w:val="18"/>
                  </w:rPr>
                  <w:t>n</w:t>
                </w:r>
                <w:r w:rsidRPr="00EF28FF">
                  <w:rPr>
                    <w:rFonts w:ascii="Times New Roman" w:eastAsia="Times New Roman" w:hAnsi="Times New Roman" w:cs="Times New Roman"/>
                    <w:color w:val="6D6E71"/>
                    <w:spacing w:val="1"/>
                    <w:sz w:val="18"/>
                    <w:szCs w:val="18"/>
                  </w:rPr>
                  <w:t>a</w:t>
                </w:r>
                <w:r w:rsidRPr="00EF28FF">
                  <w:rPr>
                    <w:rFonts w:ascii="Times New Roman" w:eastAsia="Times New Roman" w:hAnsi="Times New Roman" w:cs="Times New Roman"/>
                    <w:color w:val="6D6E71"/>
                    <w:spacing w:val="3"/>
                    <w:w w:val="88"/>
                    <w:sz w:val="18"/>
                    <w:szCs w:val="18"/>
                  </w:rPr>
                  <w:t>j</w:t>
                </w:r>
                <w:r w:rsidRPr="00EF28FF">
                  <w:rPr>
                    <w:rFonts w:ascii="Times New Roman" w:eastAsia="Times New Roman" w:hAnsi="Times New Roman" w:cs="Times New Roman"/>
                    <w:color w:val="6D6E71"/>
                    <w:spacing w:val="4"/>
                    <w:w w:val="104"/>
                    <w:sz w:val="18"/>
                    <w:szCs w:val="18"/>
                  </w:rPr>
                  <w:t>u</w:t>
                </w:r>
                <w:r w:rsidRPr="00EF28FF">
                  <w:rPr>
                    <w:rFonts w:ascii="Times New Roman" w:eastAsia="Times New Roman" w:hAnsi="Times New Roman" w:cs="Times New Roman"/>
                    <w:color w:val="6D6E71"/>
                    <w:sz w:val="18"/>
                    <w:szCs w:val="18"/>
                  </w:rPr>
                  <w:t>a</w:t>
                </w:r>
                <w:r w:rsidRPr="00EF28FF">
                  <w:rPr>
                    <w:rFonts w:ascii="Times New Roman" w:eastAsia="Times New Roman" w:hAnsi="Times New Roman" w:cs="Times New Roman"/>
                    <w:color w:val="6D6E71"/>
                    <w:spacing w:val="-1"/>
                    <w:w w:val="132"/>
                    <w:sz w:val="18"/>
                    <w:szCs w:val="18"/>
                  </w:rPr>
                  <w:t>t</w:t>
                </w:r>
                <w:r w:rsidRPr="00EF28FF">
                  <w:rPr>
                    <w:rFonts w:ascii="Times New Roman" w:eastAsia="Times New Roman" w:hAnsi="Times New Roman" w:cs="Times New Roman"/>
                    <w:color w:val="6D6E71"/>
                    <w:w w:val="107"/>
                    <w:sz w:val="18"/>
                    <w:szCs w:val="18"/>
                  </w:rPr>
                  <w:t>o</w:t>
                </w:r>
                <w:r w:rsidRPr="00EF28FF">
                  <w:rPr>
                    <w:rFonts w:ascii="Times New Roman" w:eastAsia="Times New Roman" w:hAnsi="Times New Roman" w:cs="Times New Roman"/>
                    <w:color w:val="6D6E71"/>
                    <w:spacing w:val="-6"/>
                    <w:sz w:val="18"/>
                    <w:szCs w:val="18"/>
                  </w:rPr>
                  <w:t xml:space="preserve"> </w:t>
                </w:r>
                <w:r w:rsidRPr="00EF28FF">
                  <w:rPr>
                    <w:rFonts w:ascii="Times New Roman" w:eastAsia="Times New Roman" w:hAnsi="Times New Roman" w:cs="Times New Roman"/>
                    <w:color w:val="6D6E71"/>
                    <w:sz w:val="18"/>
                    <w:szCs w:val="18"/>
                  </w:rPr>
                  <w:t>p</w:t>
                </w:r>
                <w:r w:rsidRPr="00EF28FF">
                  <w:rPr>
                    <w:rFonts w:ascii="Times New Roman" w:eastAsia="Times New Roman" w:hAnsi="Times New Roman" w:cs="Times New Roman"/>
                    <w:color w:val="6D6E71"/>
                    <w:spacing w:val="6"/>
                    <w:sz w:val="18"/>
                    <w:szCs w:val="18"/>
                  </w:rPr>
                  <w:t>a</w:t>
                </w:r>
                <w:r w:rsidRPr="00EF28FF">
                  <w:rPr>
                    <w:rFonts w:ascii="Times New Roman" w:eastAsia="Times New Roman" w:hAnsi="Times New Roman" w:cs="Times New Roman"/>
                    <w:color w:val="6D6E71"/>
                    <w:spacing w:val="2"/>
                    <w:sz w:val="18"/>
                    <w:szCs w:val="18"/>
                  </w:rPr>
                  <w:t>r</w:t>
                </w:r>
                <w:r w:rsidRPr="00EF28FF">
                  <w:rPr>
                    <w:rFonts w:ascii="Times New Roman" w:eastAsia="Times New Roman" w:hAnsi="Times New Roman" w:cs="Times New Roman"/>
                    <w:color w:val="6D6E71"/>
                    <w:sz w:val="18"/>
                    <w:szCs w:val="18"/>
                  </w:rPr>
                  <w:t>a</w:t>
                </w:r>
                <w:r w:rsidRPr="00EF28FF">
                  <w:rPr>
                    <w:rFonts w:ascii="Times New Roman" w:eastAsia="Times New Roman" w:hAnsi="Times New Roman" w:cs="Times New Roman"/>
                    <w:color w:val="6D6E71"/>
                    <w:spacing w:val="9"/>
                    <w:sz w:val="18"/>
                    <w:szCs w:val="18"/>
                  </w:rPr>
                  <w:t xml:space="preserve"> </w:t>
                </w:r>
                <w:r w:rsidRPr="00EF28FF">
                  <w:rPr>
                    <w:rFonts w:ascii="Times New Roman" w:eastAsia="Times New Roman" w:hAnsi="Times New Roman" w:cs="Times New Roman"/>
                    <w:color w:val="6D6E71"/>
                    <w:sz w:val="18"/>
                    <w:szCs w:val="18"/>
                  </w:rPr>
                  <w:t>el</w:t>
                </w:r>
                <w:r w:rsidRPr="00EF28FF">
                  <w:rPr>
                    <w:rFonts w:ascii="Times New Roman" w:eastAsia="Times New Roman" w:hAnsi="Times New Roman" w:cs="Times New Roman"/>
                    <w:color w:val="6D6E71"/>
                    <w:spacing w:val="-5"/>
                    <w:sz w:val="18"/>
                    <w:szCs w:val="18"/>
                  </w:rPr>
                  <w:t xml:space="preserve"> </w:t>
                </w:r>
                <w:r w:rsidRPr="00EF28FF">
                  <w:rPr>
                    <w:rFonts w:ascii="Times New Roman" w:eastAsia="Times New Roman" w:hAnsi="Times New Roman" w:cs="Times New Roman"/>
                    <w:color w:val="6D6E71"/>
                    <w:spacing w:val="1"/>
                    <w:sz w:val="18"/>
                    <w:szCs w:val="18"/>
                  </w:rPr>
                  <w:t>Ej</w:t>
                </w:r>
                <w:r w:rsidRPr="00EF28FF">
                  <w:rPr>
                    <w:rFonts w:ascii="Times New Roman" w:eastAsia="Times New Roman" w:hAnsi="Times New Roman" w:cs="Times New Roman"/>
                    <w:color w:val="6D6E71"/>
                    <w:sz w:val="18"/>
                    <w:szCs w:val="18"/>
                  </w:rPr>
                  <w:t>e</w:t>
                </w:r>
                <w:r w:rsidRPr="00EF28FF">
                  <w:rPr>
                    <w:rFonts w:ascii="Times New Roman" w:eastAsia="Times New Roman" w:hAnsi="Times New Roman" w:cs="Times New Roman"/>
                    <w:color w:val="6D6E71"/>
                    <w:spacing w:val="1"/>
                    <w:sz w:val="18"/>
                    <w:szCs w:val="18"/>
                  </w:rPr>
                  <w:t>rc</w:t>
                </w:r>
                <w:r w:rsidRPr="00EF28FF">
                  <w:rPr>
                    <w:rFonts w:ascii="Times New Roman" w:eastAsia="Times New Roman" w:hAnsi="Times New Roman" w:cs="Times New Roman"/>
                    <w:color w:val="6D6E71"/>
                    <w:spacing w:val="-1"/>
                    <w:sz w:val="18"/>
                    <w:szCs w:val="18"/>
                  </w:rPr>
                  <w:t>i</w:t>
                </w:r>
                <w:r w:rsidRPr="00EF28FF">
                  <w:rPr>
                    <w:rFonts w:ascii="Times New Roman" w:eastAsia="Times New Roman" w:hAnsi="Times New Roman" w:cs="Times New Roman"/>
                    <w:color w:val="6D6E71"/>
                    <w:spacing w:val="1"/>
                    <w:sz w:val="18"/>
                    <w:szCs w:val="18"/>
                  </w:rPr>
                  <w:t>c</w:t>
                </w:r>
                <w:r w:rsidRPr="00EF28FF">
                  <w:rPr>
                    <w:rFonts w:ascii="Times New Roman" w:eastAsia="Times New Roman" w:hAnsi="Times New Roman" w:cs="Times New Roman"/>
                    <w:color w:val="6D6E71"/>
                    <w:spacing w:val="-1"/>
                    <w:sz w:val="18"/>
                    <w:szCs w:val="18"/>
                  </w:rPr>
                  <w:t>i</w:t>
                </w:r>
                <w:r w:rsidRPr="00EF28FF">
                  <w:rPr>
                    <w:rFonts w:ascii="Times New Roman" w:eastAsia="Times New Roman" w:hAnsi="Times New Roman" w:cs="Times New Roman"/>
                    <w:color w:val="6D6E71"/>
                    <w:sz w:val="18"/>
                    <w:szCs w:val="18"/>
                  </w:rPr>
                  <w:t>o</w:t>
                </w:r>
                <w:r w:rsidRPr="00EF28FF">
                  <w:rPr>
                    <w:rFonts w:ascii="Times New Roman" w:eastAsia="Times New Roman" w:hAnsi="Times New Roman" w:cs="Times New Roman"/>
                    <w:color w:val="6D6E71"/>
                    <w:spacing w:val="18"/>
                    <w:sz w:val="18"/>
                    <w:szCs w:val="18"/>
                  </w:rPr>
                  <w:t xml:space="preserve"> </w:t>
                </w:r>
                <w:r w:rsidRPr="00EF28FF">
                  <w:rPr>
                    <w:rFonts w:ascii="Times New Roman" w:eastAsia="Times New Roman" w:hAnsi="Times New Roman" w:cs="Times New Roman"/>
                    <w:color w:val="6D6E71"/>
                    <w:spacing w:val="-2"/>
                    <w:sz w:val="18"/>
                    <w:szCs w:val="18"/>
                  </w:rPr>
                  <w:t>F</w:t>
                </w:r>
                <w:r w:rsidRPr="00EF28FF">
                  <w:rPr>
                    <w:rFonts w:ascii="Times New Roman" w:eastAsia="Times New Roman" w:hAnsi="Times New Roman" w:cs="Times New Roman"/>
                    <w:color w:val="6D6E71"/>
                    <w:spacing w:val="2"/>
                    <w:sz w:val="18"/>
                    <w:szCs w:val="18"/>
                  </w:rPr>
                  <w:t>is</w:t>
                </w:r>
                <w:r w:rsidRPr="00EF28FF">
                  <w:rPr>
                    <w:rFonts w:ascii="Times New Roman" w:eastAsia="Times New Roman" w:hAnsi="Times New Roman" w:cs="Times New Roman"/>
                    <w:color w:val="6D6E71"/>
                    <w:spacing w:val="1"/>
                    <w:sz w:val="18"/>
                    <w:szCs w:val="18"/>
                  </w:rPr>
                  <w:t>c</w:t>
                </w:r>
                <w:r w:rsidRPr="00EF28FF">
                  <w:rPr>
                    <w:rFonts w:ascii="Times New Roman" w:eastAsia="Times New Roman" w:hAnsi="Times New Roman" w:cs="Times New Roman"/>
                    <w:color w:val="6D6E71"/>
                    <w:spacing w:val="7"/>
                    <w:sz w:val="18"/>
                    <w:szCs w:val="18"/>
                  </w:rPr>
                  <w:t>a</w:t>
                </w:r>
                <w:r w:rsidRPr="00EF28FF">
                  <w:rPr>
                    <w:rFonts w:ascii="Times New Roman" w:eastAsia="Times New Roman" w:hAnsi="Times New Roman" w:cs="Times New Roman"/>
                    <w:color w:val="6D6E71"/>
                    <w:sz w:val="18"/>
                    <w:szCs w:val="18"/>
                  </w:rPr>
                  <w:t>l</w:t>
                </w:r>
                <w:r w:rsidRPr="00EF28FF">
                  <w:rPr>
                    <w:rFonts w:ascii="Times New Roman" w:eastAsia="Times New Roman" w:hAnsi="Times New Roman" w:cs="Times New Roman"/>
                    <w:color w:val="6D6E71"/>
                    <w:spacing w:val="-1"/>
                    <w:sz w:val="18"/>
                    <w:szCs w:val="18"/>
                  </w:rPr>
                  <w:t xml:space="preserve"> </w:t>
                </w:r>
                <w:r w:rsidRPr="00EF28FF">
                  <w:rPr>
                    <w:rFonts w:ascii="Times New Roman" w:eastAsia="Times New Roman" w:hAnsi="Times New Roman" w:cs="Times New Roman"/>
                    <w:color w:val="6D6E71"/>
                    <w:spacing w:val="2"/>
                    <w:w w:val="89"/>
                    <w:sz w:val="18"/>
                    <w:szCs w:val="18"/>
                  </w:rPr>
                  <w:t>2</w:t>
                </w:r>
                <w:r w:rsidRPr="00EF28FF">
                  <w:rPr>
                    <w:rFonts w:ascii="Times New Roman" w:eastAsia="Times New Roman" w:hAnsi="Times New Roman" w:cs="Times New Roman"/>
                    <w:color w:val="6D6E71"/>
                    <w:spacing w:val="-3"/>
                    <w:w w:val="119"/>
                    <w:sz w:val="18"/>
                    <w:szCs w:val="18"/>
                  </w:rPr>
                  <w:t>0</w:t>
                </w:r>
                <w:r w:rsidRPr="00EF28FF">
                  <w:rPr>
                    <w:rFonts w:ascii="Times New Roman" w:eastAsia="Times New Roman" w:hAnsi="Times New Roman" w:cs="Times New Roman"/>
                    <w:color w:val="6D6E71"/>
                    <w:spacing w:val="3"/>
                    <w:w w:val="75"/>
                    <w:sz w:val="18"/>
                    <w:szCs w:val="18"/>
                  </w:rPr>
                  <w:t>1</w:t>
                </w:r>
                <w:r w:rsidRPr="00EF28FF">
                  <w:rPr>
                    <w:rFonts w:ascii="Times New Roman" w:eastAsia="Times New Roman" w:hAnsi="Times New Roman" w:cs="Times New Roman"/>
                    <w:color w:val="6D6E71"/>
                    <w:w w:val="107"/>
                    <w:sz w:val="18"/>
                    <w:szCs w:val="18"/>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AF5" w:rsidRDefault="00647AF5" w:rsidP="00F817C0">
      <w:pPr>
        <w:spacing w:after="0" w:line="240" w:lineRule="auto"/>
      </w:pPr>
      <w:r>
        <w:separator/>
      </w:r>
    </w:p>
  </w:footnote>
  <w:footnote w:type="continuationSeparator" w:id="0">
    <w:p w:rsidR="00647AF5" w:rsidRDefault="00647AF5" w:rsidP="00F817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B42"/>
    <w:multiLevelType w:val="hybridMultilevel"/>
    <w:tmpl w:val="40A0C990"/>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BF3FBF"/>
    <w:multiLevelType w:val="hybridMultilevel"/>
    <w:tmpl w:val="8A10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C51C2C"/>
    <w:multiLevelType w:val="hybridMultilevel"/>
    <w:tmpl w:val="A2D8E254"/>
    <w:lvl w:ilvl="0" w:tplc="36BEA27C">
      <w:start w:val="1"/>
      <w:numFmt w:val="bullet"/>
      <w:lvlText w:val=""/>
      <w:lvlJc w:val="left"/>
      <w:pPr>
        <w:ind w:left="720" w:hanging="360"/>
      </w:pPr>
      <w:rPr>
        <w:rFonts w:ascii="Symbol" w:hAnsi="Symbo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F817C0"/>
    <w:rsid w:val="001731B9"/>
    <w:rsid w:val="001A269C"/>
    <w:rsid w:val="001B1D49"/>
    <w:rsid w:val="001E1551"/>
    <w:rsid w:val="002C6D3F"/>
    <w:rsid w:val="003F570E"/>
    <w:rsid w:val="0046324C"/>
    <w:rsid w:val="005E07E7"/>
    <w:rsid w:val="00645A5B"/>
    <w:rsid w:val="00647AF5"/>
    <w:rsid w:val="0067422F"/>
    <w:rsid w:val="00717232"/>
    <w:rsid w:val="00796BEF"/>
    <w:rsid w:val="007D0733"/>
    <w:rsid w:val="00800F30"/>
    <w:rsid w:val="008244E4"/>
    <w:rsid w:val="00877F95"/>
    <w:rsid w:val="00914A9C"/>
    <w:rsid w:val="0093103D"/>
    <w:rsid w:val="00A259C1"/>
    <w:rsid w:val="00A45A45"/>
    <w:rsid w:val="00A62042"/>
    <w:rsid w:val="00AA3D44"/>
    <w:rsid w:val="00BA713C"/>
    <w:rsid w:val="00BC0067"/>
    <w:rsid w:val="00C028CC"/>
    <w:rsid w:val="00C35335"/>
    <w:rsid w:val="00C60567"/>
    <w:rsid w:val="00CE72EF"/>
    <w:rsid w:val="00D73240"/>
    <w:rsid w:val="00DA67AE"/>
    <w:rsid w:val="00DF681B"/>
    <w:rsid w:val="00E00B83"/>
    <w:rsid w:val="00E07349"/>
    <w:rsid w:val="00EC7A2F"/>
    <w:rsid w:val="00EE68F7"/>
    <w:rsid w:val="00F40A9C"/>
    <w:rsid w:val="00F42FD4"/>
    <w:rsid w:val="00F817C0"/>
    <w:rsid w:val="00F9552F"/>
    <w:rsid w:val="00FA01BB"/>
    <w:rsid w:val="00FC6D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17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17C0"/>
    <w:rPr>
      <w:sz w:val="20"/>
      <w:szCs w:val="20"/>
    </w:rPr>
  </w:style>
  <w:style w:type="character" w:styleId="Refdenotaalpie">
    <w:name w:val="footnote reference"/>
    <w:basedOn w:val="Fuentedeprrafopredeter"/>
    <w:uiPriority w:val="99"/>
    <w:semiHidden/>
    <w:unhideWhenUsed/>
    <w:rsid w:val="00F817C0"/>
    <w:rPr>
      <w:vertAlign w:val="superscript"/>
    </w:rPr>
  </w:style>
  <w:style w:type="paragraph" w:customStyle="1" w:styleId="Default">
    <w:name w:val="Default"/>
    <w:rsid w:val="00BC0067"/>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BC0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067"/>
  </w:style>
  <w:style w:type="paragraph" w:styleId="Prrafodelista">
    <w:name w:val="List Paragraph"/>
    <w:basedOn w:val="Normal"/>
    <w:uiPriority w:val="34"/>
    <w:qFormat/>
    <w:rsid w:val="00BC0067"/>
    <w:pPr>
      <w:ind w:left="720"/>
      <w:contextualSpacing/>
    </w:pPr>
  </w:style>
  <w:style w:type="paragraph" w:styleId="Encabezado">
    <w:name w:val="header"/>
    <w:basedOn w:val="Normal"/>
    <w:link w:val="EncabezadoCar"/>
    <w:uiPriority w:val="99"/>
    <w:unhideWhenUsed/>
    <w:rsid w:val="004632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24C"/>
  </w:style>
  <w:style w:type="paragraph" w:styleId="Textodeglobo">
    <w:name w:val="Balloon Text"/>
    <w:basedOn w:val="Normal"/>
    <w:link w:val="TextodegloboCar"/>
    <w:uiPriority w:val="99"/>
    <w:semiHidden/>
    <w:unhideWhenUsed/>
    <w:rsid w:val="00463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24C"/>
    <w:rPr>
      <w:rFonts w:ascii="Tahoma" w:hAnsi="Tahoma" w:cs="Tahoma"/>
      <w:sz w:val="16"/>
      <w:szCs w:val="16"/>
    </w:rPr>
  </w:style>
  <w:style w:type="paragraph" w:styleId="NormalWeb">
    <w:name w:val="Normal (Web)"/>
    <w:basedOn w:val="Normal"/>
    <w:uiPriority w:val="99"/>
    <w:semiHidden/>
    <w:unhideWhenUsed/>
    <w:rsid w:val="00800F30"/>
    <w:pPr>
      <w:spacing w:before="100" w:beforeAutospacing="1" w:after="100" w:afterAutospacing="1" w:line="240" w:lineRule="auto"/>
    </w:pPr>
    <w:rPr>
      <w:rFonts w:ascii="Times New Roman" w:hAnsi="Times New Roman" w:cs="Times New Roman"/>
      <w:sz w:val="24"/>
      <w:szCs w:val="24"/>
    </w:rPr>
  </w:style>
  <w:style w:type="table" w:styleId="Tablaconcuadrcula">
    <w:name w:val="Table Grid"/>
    <w:basedOn w:val="Tablanormal"/>
    <w:uiPriority w:val="59"/>
    <w:rsid w:val="00CE7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17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17C0"/>
    <w:rPr>
      <w:sz w:val="20"/>
      <w:szCs w:val="20"/>
    </w:rPr>
  </w:style>
  <w:style w:type="character" w:styleId="Refdenotaalpie">
    <w:name w:val="footnote reference"/>
    <w:basedOn w:val="Fuentedeprrafopredeter"/>
    <w:uiPriority w:val="99"/>
    <w:semiHidden/>
    <w:unhideWhenUsed/>
    <w:rsid w:val="00F817C0"/>
    <w:rPr>
      <w:vertAlign w:val="superscript"/>
    </w:rPr>
  </w:style>
  <w:style w:type="paragraph" w:customStyle="1" w:styleId="Default">
    <w:name w:val="Default"/>
    <w:rsid w:val="00BC0067"/>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BC0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067"/>
  </w:style>
  <w:style w:type="paragraph" w:styleId="Prrafodelista">
    <w:name w:val="List Paragraph"/>
    <w:basedOn w:val="Normal"/>
    <w:uiPriority w:val="34"/>
    <w:qFormat/>
    <w:rsid w:val="00BC0067"/>
    <w:pPr>
      <w:ind w:left="720"/>
      <w:contextualSpacing/>
    </w:pPr>
  </w:style>
  <w:style w:type="paragraph" w:styleId="Encabezado">
    <w:name w:val="header"/>
    <w:basedOn w:val="Normal"/>
    <w:link w:val="EncabezadoCar"/>
    <w:uiPriority w:val="99"/>
    <w:unhideWhenUsed/>
    <w:rsid w:val="004632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24C"/>
  </w:style>
  <w:style w:type="paragraph" w:styleId="Textodeglobo">
    <w:name w:val="Balloon Text"/>
    <w:basedOn w:val="Normal"/>
    <w:link w:val="TextodegloboCar"/>
    <w:uiPriority w:val="99"/>
    <w:semiHidden/>
    <w:unhideWhenUsed/>
    <w:rsid w:val="00463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24C"/>
    <w:rPr>
      <w:rFonts w:ascii="Tahoma" w:hAnsi="Tahoma" w:cs="Tahoma"/>
      <w:sz w:val="16"/>
      <w:szCs w:val="16"/>
    </w:rPr>
  </w:style>
  <w:style w:type="paragraph" w:styleId="NormalWeb">
    <w:name w:val="Normal (Web)"/>
    <w:basedOn w:val="Normal"/>
    <w:uiPriority w:val="99"/>
    <w:semiHidden/>
    <w:unhideWhenUsed/>
    <w:rsid w:val="00800F30"/>
    <w:pPr>
      <w:spacing w:before="100" w:beforeAutospacing="1" w:after="100" w:afterAutospacing="1" w:line="240" w:lineRule="auto"/>
    </w:pPr>
    <w:rPr>
      <w:rFonts w:ascii="Times New Roman" w:hAnsi="Times New Roman" w:cs="Times New Roman"/>
      <w:sz w:val="24"/>
      <w:szCs w:val="24"/>
    </w:rPr>
  </w:style>
  <w:style w:type="table" w:styleId="Tablaconcuadrcula">
    <w:name w:val="Table Grid"/>
    <w:basedOn w:val="Tablanormal"/>
    <w:uiPriority w:val="59"/>
    <w:rsid w:val="00CE7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7895724">
      <w:bodyDiv w:val="1"/>
      <w:marLeft w:val="0"/>
      <w:marRight w:val="0"/>
      <w:marTop w:val="0"/>
      <w:marBottom w:val="0"/>
      <w:divBdr>
        <w:top w:val="none" w:sz="0" w:space="0" w:color="auto"/>
        <w:left w:val="none" w:sz="0" w:space="0" w:color="auto"/>
        <w:bottom w:val="none" w:sz="0" w:space="0" w:color="auto"/>
        <w:right w:val="none" w:sz="0" w:space="0" w:color="auto"/>
      </w:divBdr>
    </w:div>
    <w:div w:id="1199322124">
      <w:bodyDiv w:val="1"/>
      <w:marLeft w:val="0"/>
      <w:marRight w:val="0"/>
      <w:marTop w:val="0"/>
      <w:marBottom w:val="0"/>
      <w:divBdr>
        <w:top w:val="none" w:sz="0" w:space="0" w:color="auto"/>
        <w:left w:val="none" w:sz="0" w:space="0" w:color="auto"/>
        <w:bottom w:val="none" w:sz="0" w:space="0" w:color="auto"/>
        <w:right w:val="none" w:sz="0" w:space="0" w:color="auto"/>
      </w:divBdr>
    </w:div>
    <w:div w:id="1218007488">
      <w:bodyDiv w:val="1"/>
      <w:marLeft w:val="0"/>
      <w:marRight w:val="0"/>
      <w:marTop w:val="0"/>
      <w:marBottom w:val="0"/>
      <w:divBdr>
        <w:top w:val="none" w:sz="0" w:space="0" w:color="auto"/>
        <w:left w:val="none" w:sz="0" w:space="0" w:color="auto"/>
        <w:bottom w:val="none" w:sz="0" w:space="0" w:color="auto"/>
        <w:right w:val="none" w:sz="0" w:space="0" w:color="auto"/>
      </w:divBdr>
    </w:div>
    <w:div w:id="20553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5B1BB-A3D3-4F96-9C01-3EDC1DC2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Presupuesto</cp:lastModifiedBy>
  <cp:revision>2</cp:revision>
  <dcterms:created xsi:type="dcterms:W3CDTF">2014-07-11T02:50:00Z</dcterms:created>
  <dcterms:modified xsi:type="dcterms:W3CDTF">2014-07-11T02:50:00Z</dcterms:modified>
</cp:coreProperties>
</file>